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4645C8">
        <w:rPr>
          <w:rFonts w:eastAsia="宋体"/>
          <w:noProof/>
          <w:sz w:val="24"/>
          <w:lang w:eastAsia="zh-CN"/>
        </w:rPr>
        <w:t>23</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5C3FB4">
        <w:rPr>
          <w:rFonts w:eastAsia="宋体"/>
          <w:b/>
          <w:i/>
          <w:noProof/>
          <w:sz w:val="28"/>
          <w:lang w:eastAsia="zh-CN"/>
        </w:rPr>
        <w:t>30</w:t>
      </w:r>
      <w:r w:rsidR="003930DE">
        <w:rPr>
          <w:rFonts w:eastAsia="宋体"/>
          <w:b/>
          <w:i/>
          <w:noProof/>
          <w:sz w:val="28"/>
          <w:lang w:eastAsia="zh-CN"/>
        </w:rPr>
        <w:t>8772</w:t>
      </w:r>
    </w:p>
    <w:p w:rsidR="002B1180" w:rsidRDefault="009009FA" w:rsidP="002B1180">
      <w:pPr>
        <w:pStyle w:val="CRCoverPage"/>
        <w:outlineLvl w:val="0"/>
        <w:rPr>
          <w:rFonts w:eastAsia="宋体"/>
          <w:noProof/>
          <w:sz w:val="24"/>
          <w:lang w:eastAsia="zh-CN"/>
        </w:rPr>
      </w:pPr>
      <w:r w:rsidRPr="009009FA">
        <w:rPr>
          <w:rFonts w:eastAsia="宋体"/>
          <w:noProof/>
          <w:sz w:val="24"/>
          <w:lang w:eastAsia="zh-CN"/>
        </w:rPr>
        <w:t>Toulouse, France, August 21-25</w:t>
      </w:r>
      <w:r w:rsidR="00453FD8" w:rsidRPr="00453FD8">
        <w:rPr>
          <w:rFonts w:eastAsia="宋体"/>
          <w:noProof/>
          <w:sz w:val="24"/>
          <w:lang w:eastAsia="zh-CN"/>
        </w:rPr>
        <w:t>,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453FD8">
        <w:rPr>
          <w:rFonts w:ascii="Arial" w:eastAsia="宋体" w:hAnsi="Arial"/>
          <w:sz w:val="24"/>
          <w:lang w:eastAsia="zh-CN"/>
        </w:rPr>
        <w:t>4.4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DF5EFA" w:rsidRPr="00DF5EFA">
        <w:rPr>
          <w:rFonts w:ascii="Arial" w:hAnsi="Arial"/>
          <w:sz w:val="24"/>
        </w:rPr>
        <w:t xml:space="preserve">Discussion on remaining issues </w:t>
      </w:r>
      <w:r w:rsidR="009009FA">
        <w:rPr>
          <w:rFonts w:ascii="Arial" w:hAnsi="Arial"/>
          <w:sz w:val="24"/>
        </w:rPr>
        <w:t xml:space="preserve">of CHO with </w:t>
      </w:r>
      <w:r w:rsidR="00DF5EFA" w:rsidRPr="00DF5EFA">
        <w:rPr>
          <w:rFonts w:ascii="Arial" w:hAnsi="Arial"/>
          <w:sz w:val="24"/>
        </w:rPr>
        <w:t>candidate SCGs</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9009FA" w:rsidP="009009FA">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 xml:space="preserve">last RAN2 meeting, </w:t>
      </w:r>
      <w:r>
        <w:rPr>
          <w:rFonts w:eastAsia="宋体"/>
          <w:kern w:val="2"/>
          <w:sz w:val="20"/>
          <w:lang w:eastAsia="zh-CN"/>
        </w:rPr>
        <w:t xml:space="preserve">CHO </w:t>
      </w:r>
      <w:r w:rsidRPr="00393B1C">
        <w:rPr>
          <w:rFonts w:eastAsia="宋体"/>
          <w:kern w:val="2"/>
          <w:sz w:val="20"/>
          <w:lang w:eastAsia="zh-CN"/>
        </w:rPr>
        <w:t>includin</w:t>
      </w:r>
      <w:r>
        <w:rPr>
          <w:rFonts w:eastAsia="宋体"/>
          <w:kern w:val="2"/>
          <w:sz w:val="20"/>
          <w:lang w:eastAsia="zh-CN"/>
        </w:rPr>
        <w:t xml:space="preserve">g target MCG and candidate SCGs </w:t>
      </w:r>
      <w:r w:rsidRPr="00DA211A">
        <w:rPr>
          <w:rFonts w:eastAsia="宋体"/>
          <w:kern w:val="2"/>
          <w:sz w:val="20"/>
          <w:lang w:eastAsia="zh-CN"/>
        </w:rPr>
        <w:t>related issues have been widely discussed and much progress has been made. However, there are still some open is</w:t>
      </w:r>
      <w:r>
        <w:rPr>
          <w:rFonts w:eastAsia="宋体"/>
          <w:kern w:val="2"/>
          <w:sz w:val="20"/>
          <w:lang w:eastAsia="zh-CN"/>
        </w:rPr>
        <w:t>sues and stage-3 details left for further discussion</w:t>
      </w:r>
      <w:r w:rsidRPr="00D27C0D">
        <w:rPr>
          <w:rFonts w:eastAsia="宋体"/>
          <w:kern w:val="2"/>
          <w:sz w:val="20"/>
          <w:lang w:eastAsia="zh-CN"/>
        </w:rPr>
        <w:t>.</w:t>
      </w:r>
      <w:r>
        <w:rPr>
          <w:rFonts w:eastAsia="宋体"/>
          <w:kern w:val="2"/>
          <w:sz w:val="20"/>
          <w:lang w:eastAsia="zh-CN"/>
        </w:rPr>
        <w:t xml:space="preserve"> </w:t>
      </w:r>
      <w:r w:rsidR="001508C2">
        <w:rPr>
          <w:rFonts w:eastAsia="宋体"/>
          <w:kern w:val="2"/>
          <w:sz w:val="20"/>
          <w:lang w:eastAsia="zh-CN"/>
        </w:rPr>
        <w:t>Some agreements on</w:t>
      </w:r>
      <w:r w:rsidR="001508C2">
        <w:rPr>
          <w:rFonts w:eastAsia="宋体"/>
          <w:kern w:val="2"/>
          <w:sz w:val="20"/>
          <w:lang w:eastAsia="zh-CN"/>
        </w:rPr>
        <w:t xml:space="preserve"> </w:t>
      </w:r>
      <w:r w:rsidR="00082A25">
        <w:rPr>
          <w:rFonts w:eastAsia="宋体"/>
          <w:kern w:val="2"/>
          <w:sz w:val="20"/>
          <w:lang w:eastAsia="zh-CN"/>
        </w:rPr>
        <w:t xml:space="preserve">the </w:t>
      </w:r>
      <w:r w:rsidR="001508C2">
        <w:rPr>
          <w:rFonts w:eastAsia="宋体"/>
          <w:kern w:val="2"/>
          <w:sz w:val="20"/>
          <w:lang w:eastAsia="zh-CN"/>
        </w:rPr>
        <w:t xml:space="preserve">execution </w:t>
      </w:r>
      <w:r w:rsidR="00082A25">
        <w:rPr>
          <w:rFonts w:eastAsia="宋体"/>
          <w:kern w:val="2"/>
          <w:sz w:val="20"/>
          <w:lang w:eastAsia="zh-CN"/>
        </w:rPr>
        <w:t>of CHO with candidate SCG(s) are listed as below.</w:t>
      </w:r>
    </w:p>
    <w:tbl>
      <w:tblPr>
        <w:tblStyle w:val="a9"/>
        <w:tblW w:w="9631" w:type="dxa"/>
        <w:tblInd w:w="307" w:type="dxa"/>
        <w:tblLook w:val="04A0" w:firstRow="1" w:lastRow="0" w:firstColumn="1" w:lastColumn="0" w:noHBand="0" w:noVBand="1"/>
      </w:tblPr>
      <w:tblGrid>
        <w:gridCol w:w="9631"/>
      </w:tblGrid>
      <w:tr w:rsidR="00D47257" w:rsidRPr="004A7AA0" w:rsidTr="00D47257">
        <w:tc>
          <w:tcPr>
            <w:tcW w:w="9631" w:type="dxa"/>
          </w:tcPr>
          <w:p w:rsidR="00D47257" w:rsidRPr="000B00C7" w:rsidRDefault="00D47257" w:rsidP="00BA5949">
            <w:pPr>
              <w:spacing w:before="80" w:afterLines="50" w:after="120"/>
              <w:jc w:val="both"/>
              <w:rPr>
                <w:rFonts w:ascii="Arial" w:eastAsia="Times New Roman" w:hAnsi="Arial"/>
                <w:b/>
                <w:sz w:val="18"/>
                <w:szCs w:val="18"/>
                <w:u w:val="single"/>
                <w:lang w:val="en-US" w:eastAsia="ja-JP"/>
              </w:rPr>
            </w:pPr>
            <w:r w:rsidRPr="000B00C7">
              <w:rPr>
                <w:rFonts w:ascii="Arial" w:eastAsia="Times New Roman" w:hAnsi="Arial"/>
                <w:b/>
                <w:sz w:val="18"/>
                <w:szCs w:val="18"/>
                <w:u w:val="single"/>
                <w:lang w:val="en-US" w:eastAsia="ja-JP"/>
              </w:rPr>
              <w:t>Agreements in RAN2#122</w:t>
            </w:r>
          </w:p>
          <w:p w:rsidR="00D47257" w:rsidRPr="000821F1" w:rsidRDefault="00D47257" w:rsidP="00BA5949">
            <w:pPr>
              <w:pStyle w:val="Agreement"/>
              <w:tabs>
                <w:tab w:val="clear" w:pos="63"/>
                <w:tab w:val="num" w:pos="1619"/>
              </w:tabs>
              <w:overflowPunct/>
              <w:autoSpaceDE/>
              <w:autoSpaceDN/>
              <w:adjustRightInd/>
              <w:spacing w:afterLines="50" w:after="120"/>
              <w:ind w:left="360"/>
              <w:textAlignment w:val="auto"/>
              <w:rPr>
                <w:sz w:val="18"/>
                <w:szCs w:val="18"/>
                <w:lang w:val="en-US"/>
              </w:rPr>
            </w:pPr>
            <w:r w:rsidRPr="000821F1">
              <w:rPr>
                <w:sz w:val="18"/>
                <w:szCs w:val="18"/>
                <w:lang w:val="en-US"/>
              </w:rPr>
              <w:t xml:space="preserve">When the CPA/CPC execution condition is met but no CHO execution condition is met, the UE continues to evaluate both CHO and CPA/CPC execution conditions. </w:t>
            </w:r>
          </w:p>
          <w:p w:rsidR="00D47257" w:rsidRPr="000821F1" w:rsidRDefault="00D47257" w:rsidP="00BA5949">
            <w:pPr>
              <w:pStyle w:val="Agreement"/>
              <w:tabs>
                <w:tab w:val="clear" w:pos="63"/>
                <w:tab w:val="num" w:pos="1619"/>
              </w:tabs>
              <w:overflowPunct/>
              <w:autoSpaceDE/>
              <w:autoSpaceDN/>
              <w:adjustRightInd/>
              <w:spacing w:afterLines="50" w:after="120"/>
              <w:ind w:left="360"/>
              <w:textAlignment w:val="auto"/>
              <w:rPr>
                <w:sz w:val="18"/>
                <w:szCs w:val="18"/>
                <w:lang w:val="en-US"/>
              </w:rPr>
            </w:pPr>
            <w:r w:rsidRPr="000821F1">
              <w:rPr>
                <w:sz w:val="18"/>
                <w:szCs w:val="18"/>
                <w:lang w:val="en-US"/>
              </w:rPr>
              <w:t xml:space="preserve">For CHO+CPC we only consider execution when BOTH conditions are met. </w:t>
            </w:r>
          </w:p>
          <w:p w:rsidR="00D47257" w:rsidRPr="000821F1" w:rsidRDefault="00D47257" w:rsidP="00BA5949">
            <w:pPr>
              <w:pStyle w:val="Agreement"/>
              <w:numPr>
                <w:ilvl w:val="0"/>
                <w:numId w:val="0"/>
              </w:numPr>
              <w:spacing w:afterLines="50" w:after="120"/>
              <w:ind w:left="360"/>
              <w:rPr>
                <w:lang w:val="en-US"/>
              </w:rPr>
            </w:pPr>
            <w:r w:rsidRPr="000821F1">
              <w:rPr>
                <w:sz w:val="18"/>
                <w:szCs w:val="18"/>
                <w:lang w:val="en-US"/>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r w:rsidRPr="00245DB6">
              <w:rPr>
                <w:lang w:val="en-US"/>
              </w:rPr>
              <w:t xml:space="preserve"> </w:t>
            </w:r>
          </w:p>
        </w:tc>
      </w:tr>
    </w:tbl>
    <w:p w:rsidR="00D47257" w:rsidRPr="00AB6F06" w:rsidRDefault="00D47257" w:rsidP="009009FA">
      <w:pPr>
        <w:jc w:val="both"/>
        <w:rPr>
          <w:rFonts w:eastAsia="宋体"/>
          <w:kern w:val="2"/>
          <w:sz w:val="20"/>
          <w:lang w:eastAsia="zh-CN"/>
        </w:rPr>
      </w:pPr>
    </w:p>
    <w:p w:rsidR="009009FA" w:rsidRDefault="009009FA" w:rsidP="009009FA">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Pr="00A9272C">
        <w:rPr>
          <w:rFonts w:eastAsia="宋体"/>
          <w:kern w:val="2"/>
          <w:sz w:val="20"/>
          <w:lang w:eastAsia="zh-CN"/>
        </w:rPr>
        <w:t xml:space="preserve">the </w:t>
      </w:r>
      <w:r>
        <w:rPr>
          <w:rFonts w:eastAsia="宋体"/>
          <w:kern w:val="2"/>
          <w:sz w:val="20"/>
          <w:lang w:eastAsia="zh-CN"/>
        </w:rPr>
        <w:t xml:space="preserve">following </w:t>
      </w:r>
      <w:r w:rsidRPr="00A9272C">
        <w:rPr>
          <w:rFonts w:eastAsia="宋体"/>
          <w:kern w:val="2"/>
          <w:sz w:val="20"/>
          <w:lang w:eastAsia="zh-CN"/>
        </w:rPr>
        <w:t>remaining issues</w:t>
      </w:r>
      <w:r>
        <w:rPr>
          <w:rFonts w:eastAsia="宋体"/>
          <w:kern w:val="2"/>
          <w:sz w:val="20"/>
          <w:lang w:eastAsia="zh-CN"/>
        </w:rPr>
        <w:t xml:space="preserve"> </w:t>
      </w:r>
      <w:r w:rsidR="00605141">
        <w:rPr>
          <w:rFonts w:eastAsia="宋体"/>
          <w:kern w:val="2"/>
          <w:sz w:val="20"/>
          <w:lang w:eastAsia="zh-CN"/>
        </w:rPr>
        <w:t xml:space="preserve">of CHO with candidate SCGs based </w:t>
      </w:r>
      <w:r>
        <w:rPr>
          <w:rFonts w:eastAsia="宋体"/>
          <w:kern w:val="2"/>
          <w:sz w:val="20"/>
          <w:lang w:eastAsia="zh-CN"/>
        </w:rPr>
        <w:t>on the agreements reached in previous RAN2 meetings.</w:t>
      </w:r>
    </w:p>
    <w:p w:rsidR="009009FA" w:rsidRDefault="00F03650" w:rsidP="00F03650">
      <w:pPr>
        <w:pStyle w:val="a8"/>
        <w:numPr>
          <w:ilvl w:val="0"/>
          <w:numId w:val="17"/>
        </w:numPr>
        <w:spacing w:before="100"/>
        <w:ind w:firstLineChars="0"/>
        <w:jc w:val="both"/>
        <w:rPr>
          <w:rFonts w:eastAsia="宋体"/>
          <w:kern w:val="2"/>
          <w:sz w:val="20"/>
          <w:lang w:eastAsia="zh-CN"/>
        </w:rPr>
      </w:pPr>
      <w:r>
        <w:rPr>
          <w:rFonts w:eastAsia="宋体"/>
          <w:kern w:val="2"/>
          <w:sz w:val="20"/>
          <w:lang w:eastAsia="zh-CN"/>
        </w:rPr>
        <w:t xml:space="preserve">Whether </w:t>
      </w:r>
      <w:r w:rsidRPr="00F03650">
        <w:rPr>
          <w:rFonts w:eastAsia="宋体"/>
          <w:kern w:val="2"/>
          <w:sz w:val="20"/>
          <w:lang w:eastAsia="zh-CN"/>
        </w:rPr>
        <w:t>the legacy CHO recovery mechanism applies to the configuration for CHO with candidate SCG(s).</w:t>
      </w:r>
    </w:p>
    <w:p w:rsidR="009009FA" w:rsidRDefault="00F03650" w:rsidP="00F03650">
      <w:pPr>
        <w:pStyle w:val="a8"/>
        <w:numPr>
          <w:ilvl w:val="0"/>
          <w:numId w:val="17"/>
        </w:numPr>
        <w:spacing w:before="100"/>
        <w:ind w:firstLineChars="0"/>
        <w:jc w:val="both"/>
        <w:rPr>
          <w:rFonts w:eastAsia="宋体"/>
          <w:kern w:val="2"/>
          <w:sz w:val="20"/>
          <w:lang w:eastAsia="zh-CN"/>
        </w:rPr>
      </w:pPr>
      <w:r>
        <w:rPr>
          <w:rFonts w:eastAsia="宋体"/>
          <w:kern w:val="2"/>
          <w:sz w:val="20"/>
          <w:lang w:eastAsia="zh-CN"/>
        </w:rPr>
        <w:t>W</w:t>
      </w:r>
      <w:r w:rsidRPr="00F03650">
        <w:rPr>
          <w:rFonts w:eastAsia="宋体"/>
          <w:kern w:val="2"/>
          <w:sz w:val="20"/>
          <w:lang w:eastAsia="zh-CN"/>
        </w:rPr>
        <w:t>hether to stop conditional reconfigu</w:t>
      </w:r>
      <w:r w:rsidR="00CF3714">
        <w:rPr>
          <w:rFonts w:eastAsia="宋体"/>
          <w:kern w:val="2"/>
          <w:sz w:val="20"/>
          <w:lang w:eastAsia="zh-CN"/>
        </w:rPr>
        <w:t>ration evaluation for CHO with c</w:t>
      </w:r>
      <w:r w:rsidRPr="00F03650">
        <w:rPr>
          <w:rFonts w:eastAsia="宋体"/>
          <w:kern w:val="2"/>
          <w:sz w:val="20"/>
          <w:lang w:eastAsia="zh-CN"/>
        </w:rPr>
        <w:t>andidate SCG(s) upon initiating SCG failure information procedure</w:t>
      </w:r>
      <w:r w:rsidR="00CF3714">
        <w:rPr>
          <w:rFonts w:eastAsia="宋体"/>
          <w:kern w:val="2"/>
          <w:sz w:val="20"/>
          <w:lang w:eastAsia="zh-CN"/>
        </w:rPr>
        <w:t>.</w:t>
      </w:r>
    </w:p>
    <w:p w:rsidR="009009FA" w:rsidRPr="00534ADD" w:rsidRDefault="00C22EB8" w:rsidP="007E129C">
      <w:pPr>
        <w:pStyle w:val="a8"/>
        <w:numPr>
          <w:ilvl w:val="0"/>
          <w:numId w:val="17"/>
        </w:numPr>
        <w:spacing w:before="100"/>
        <w:ind w:firstLineChars="0"/>
        <w:jc w:val="both"/>
        <w:rPr>
          <w:rFonts w:eastAsia="宋体"/>
          <w:kern w:val="2"/>
          <w:sz w:val="20"/>
          <w:lang w:eastAsia="zh-CN"/>
        </w:rPr>
      </w:pPr>
      <w:r>
        <w:rPr>
          <w:rFonts w:eastAsia="宋体"/>
          <w:kern w:val="2"/>
          <w:sz w:val="20"/>
          <w:lang w:eastAsia="zh-CN"/>
        </w:rPr>
        <w:t xml:space="preserve">Whether </w:t>
      </w:r>
      <w:r w:rsidRPr="00C22EB8">
        <w:rPr>
          <w:rFonts w:eastAsia="宋体"/>
          <w:kern w:val="2"/>
          <w:sz w:val="20"/>
          <w:lang w:eastAsia="zh-CN"/>
        </w:rPr>
        <w:t>to support condEventA3 or condEventA5 for the execution conditions for candidate PSCells for CHO with candidate SCG(s)</w:t>
      </w:r>
    </w:p>
    <w:p w:rsidR="007720EE" w:rsidRDefault="007720EE" w:rsidP="007720EE">
      <w:pPr>
        <w:pStyle w:val="1"/>
        <w:numPr>
          <w:ilvl w:val="0"/>
          <w:numId w:val="3"/>
        </w:numPr>
        <w:rPr>
          <w:rFonts w:eastAsia="宋体"/>
          <w:lang w:eastAsia="zh-CN"/>
        </w:rPr>
      </w:pPr>
      <w:r w:rsidRPr="000D3833">
        <w:t>Discussion</w:t>
      </w:r>
    </w:p>
    <w:p w:rsidR="00B070CB" w:rsidRPr="002C1208" w:rsidRDefault="00A07193" w:rsidP="00B070CB">
      <w:pPr>
        <w:pStyle w:val="2"/>
        <w:rPr>
          <w:lang w:eastAsia="zh-CN"/>
        </w:rPr>
      </w:pPr>
      <w:r>
        <w:rPr>
          <w:rFonts w:eastAsiaTheme="minorEastAsia"/>
          <w:lang w:eastAsia="zh-CN"/>
        </w:rPr>
        <w:t>CHO recovery for CHO with candidate SCG(s)</w:t>
      </w:r>
    </w:p>
    <w:p w:rsidR="0085010A" w:rsidRDefault="004F0135" w:rsidP="00B070CB">
      <w:pPr>
        <w:jc w:val="both"/>
        <w:rPr>
          <w:rFonts w:eastAsia="宋体"/>
          <w:sz w:val="20"/>
          <w:lang w:eastAsia="zh-CN"/>
        </w:rPr>
      </w:pPr>
      <w:r>
        <w:rPr>
          <w:rFonts w:eastAsia="宋体"/>
          <w:sz w:val="20"/>
          <w:lang w:eastAsia="zh-CN"/>
        </w:rPr>
        <w:t>In the post meeting discussion on running CR for CHO with candidate SCG(s)</w:t>
      </w:r>
      <w:r w:rsidR="004E0E01">
        <w:rPr>
          <w:rFonts w:eastAsia="宋体"/>
          <w:sz w:val="20"/>
          <w:lang w:eastAsia="zh-CN"/>
        </w:rPr>
        <w:t>, the issue of whether the legacy CHO recovery mechanism applying to CHO with candidate SCG(s) was discussed with no consensus reached.</w:t>
      </w:r>
      <w:r w:rsidR="0014650B">
        <w:rPr>
          <w:rFonts w:eastAsia="宋体"/>
          <w:sz w:val="20"/>
          <w:lang w:eastAsia="zh-CN"/>
        </w:rPr>
        <w:t xml:space="preserve"> Generally, we tend to agree the motivation of enabling the legacy CHO recovery mechanism also </w:t>
      </w:r>
      <w:r w:rsidR="0078217E">
        <w:rPr>
          <w:rFonts w:eastAsia="宋体"/>
          <w:sz w:val="20"/>
          <w:lang w:eastAsia="zh-CN"/>
        </w:rPr>
        <w:t>to apply for CHO with candidate SCG(s), but the details may need further discussion.</w:t>
      </w:r>
    </w:p>
    <w:p w:rsidR="00180175" w:rsidRDefault="00CF3714" w:rsidP="0085010A">
      <w:pPr>
        <w:jc w:val="both"/>
        <w:rPr>
          <w:rFonts w:eastAsia="宋体"/>
          <w:kern w:val="2"/>
          <w:sz w:val="20"/>
          <w:lang w:eastAsia="zh-CN"/>
        </w:rPr>
      </w:pPr>
      <w:r>
        <w:rPr>
          <w:rFonts w:eastAsia="宋体"/>
          <w:kern w:val="2"/>
          <w:sz w:val="20"/>
          <w:lang w:eastAsia="zh-CN"/>
        </w:rPr>
        <w:t xml:space="preserve">Based on the </w:t>
      </w:r>
      <w:r w:rsidR="007E0494">
        <w:rPr>
          <w:rFonts w:eastAsia="宋体"/>
          <w:kern w:val="2"/>
          <w:sz w:val="20"/>
          <w:lang w:eastAsia="zh-CN"/>
        </w:rPr>
        <w:t>agreements reached i</w:t>
      </w:r>
      <w:r w:rsidR="0085010A">
        <w:rPr>
          <w:rFonts w:eastAsia="宋体"/>
          <w:kern w:val="2"/>
          <w:sz w:val="20"/>
          <w:lang w:eastAsia="zh-CN"/>
        </w:rPr>
        <w:t>n</w:t>
      </w:r>
      <w:r w:rsidR="00180175">
        <w:rPr>
          <w:rFonts w:eastAsia="宋体"/>
          <w:kern w:val="2"/>
          <w:sz w:val="20"/>
          <w:lang w:eastAsia="zh-CN"/>
        </w:rPr>
        <w:t xml:space="preserve"> the last</w:t>
      </w:r>
      <w:r w:rsidR="0085010A" w:rsidRPr="005E4F13">
        <w:rPr>
          <w:rFonts w:eastAsia="宋体"/>
          <w:kern w:val="2"/>
          <w:sz w:val="20"/>
          <w:lang w:eastAsia="zh-CN"/>
        </w:rPr>
        <w:t xml:space="preserve"> RAN2 meeting, </w:t>
      </w:r>
      <w:r w:rsidR="00180175">
        <w:rPr>
          <w:rFonts w:eastAsia="宋体"/>
          <w:kern w:val="2"/>
          <w:sz w:val="20"/>
          <w:lang w:eastAsia="zh-CN"/>
        </w:rPr>
        <w:t xml:space="preserve">RAN2 confirms </w:t>
      </w:r>
      <w:r w:rsidR="00C452A6">
        <w:rPr>
          <w:rFonts w:eastAsia="宋体"/>
          <w:kern w:val="2"/>
          <w:sz w:val="20"/>
          <w:lang w:eastAsia="zh-CN"/>
        </w:rPr>
        <w:t xml:space="preserve">that </w:t>
      </w:r>
      <w:r w:rsidR="00A97444">
        <w:rPr>
          <w:rFonts w:eastAsia="宋体"/>
          <w:kern w:val="2"/>
          <w:sz w:val="20"/>
          <w:lang w:eastAsia="zh-CN"/>
        </w:rPr>
        <w:t xml:space="preserve">CHO with candidate SCG(s) </w:t>
      </w:r>
      <w:r w:rsidR="00C452A6">
        <w:rPr>
          <w:rFonts w:eastAsia="宋体"/>
          <w:kern w:val="2"/>
          <w:sz w:val="20"/>
          <w:lang w:eastAsia="zh-CN"/>
        </w:rPr>
        <w:t>can only be executed when both conditions</w:t>
      </w:r>
      <w:r w:rsidR="00706995">
        <w:rPr>
          <w:rFonts w:eastAsia="宋体"/>
          <w:kern w:val="2"/>
          <w:sz w:val="20"/>
          <w:lang w:eastAsia="zh-CN"/>
        </w:rPr>
        <w:t xml:space="preserve"> </w:t>
      </w:r>
      <w:r w:rsidR="00C452A6">
        <w:rPr>
          <w:rFonts w:eastAsia="宋体"/>
          <w:kern w:val="2"/>
          <w:sz w:val="20"/>
          <w:lang w:eastAsia="zh-CN"/>
        </w:rPr>
        <w:t>(CHO+CP</w:t>
      </w:r>
      <w:r w:rsidR="00706995">
        <w:rPr>
          <w:rFonts w:eastAsia="宋体"/>
          <w:kern w:val="2"/>
          <w:sz w:val="20"/>
          <w:lang w:eastAsia="zh-CN"/>
        </w:rPr>
        <w:t>A/CP</w:t>
      </w:r>
      <w:r w:rsidR="00C452A6">
        <w:rPr>
          <w:rFonts w:eastAsia="宋体"/>
          <w:kern w:val="2"/>
          <w:sz w:val="20"/>
          <w:lang w:eastAsia="zh-CN"/>
        </w:rPr>
        <w:t>C)</w:t>
      </w:r>
      <w:r w:rsidR="00706995">
        <w:rPr>
          <w:rFonts w:eastAsia="宋体"/>
          <w:kern w:val="2"/>
          <w:sz w:val="20"/>
          <w:lang w:eastAsia="zh-CN"/>
        </w:rPr>
        <w:t xml:space="preserve"> are met.</w:t>
      </w:r>
      <w:r w:rsidR="008F0A7F">
        <w:rPr>
          <w:rFonts w:eastAsia="宋体"/>
          <w:kern w:val="2"/>
          <w:sz w:val="20"/>
          <w:lang w:eastAsia="zh-CN"/>
        </w:rPr>
        <w:t xml:space="preserve"> However, the legacy CHO recovery mechanism is based on cell reselection criteria for a suitable cell</w:t>
      </w:r>
      <w:r w:rsidR="00B430C4">
        <w:rPr>
          <w:rFonts w:eastAsia="宋体"/>
          <w:kern w:val="2"/>
          <w:sz w:val="20"/>
          <w:lang w:eastAsia="zh-CN"/>
        </w:rPr>
        <w:t xml:space="preserve">, so only </w:t>
      </w:r>
      <w:r>
        <w:rPr>
          <w:rFonts w:eastAsia="宋体"/>
          <w:kern w:val="2"/>
          <w:sz w:val="20"/>
          <w:lang w:eastAsia="zh-CN"/>
        </w:rPr>
        <w:t xml:space="preserve">the quality of PCell </w:t>
      </w:r>
      <w:r w:rsidR="00B430C4">
        <w:rPr>
          <w:rFonts w:eastAsia="宋体"/>
          <w:kern w:val="2"/>
          <w:sz w:val="20"/>
          <w:lang w:eastAsia="zh-CN"/>
        </w:rPr>
        <w:t>will be evaluated which is not aligned with the principle used in Rel-18 CHO with candidate SCG(s)</w:t>
      </w:r>
      <w:r w:rsidR="001F24E3">
        <w:rPr>
          <w:rFonts w:eastAsia="宋体"/>
          <w:kern w:val="2"/>
          <w:sz w:val="20"/>
          <w:lang w:eastAsia="zh-CN"/>
        </w:rPr>
        <w:t>.</w:t>
      </w:r>
      <w:r w:rsidR="00B430C4">
        <w:rPr>
          <w:rFonts w:eastAsia="宋体"/>
          <w:kern w:val="2"/>
          <w:sz w:val="20"/>
          <w:lang w:eastAsia="zh-CN"/>
        </w:rPr>
        <w:t xml:space="preserve"> </w:t>
      </w:r>
      <w:r w:rsidR="00EF1209">
        <w:rPr>
          <w:rFonts w:eastAsia="宋体"/>
          <w:kern w:val="2"/>
          <w:sz w:val="20"/>
          <w:lang w:eastAsia="zh-CN"/>
        </w:rPr>
        <w:t>In this sense, we think the legacy</w:t>
      </w:r>
      <w:r w:rsidR="005A7834">
        <w:rPr>
          <w:rFonts w:eastAsia="宋体"/>
          <w:kern w:val="2"/>
          <w:sz w:val="20"/>
          <w:lang w:eastAsia="zh-CN"/>
        </w:rPr>
        <w:t xml:space="preserve"> CHO recovery mechanism could not apply to the </w:t>
      </w:r>
      <w:r w:rsidR="003F54C0">
        <w:rPr>
          <w:rFonts w:eastAsia="宋体"/>
          <w:kern w:val="2"/>
          <w:sz w:val="20"/>
          <w:lang w:eastAsia="zh-CN"/>
        </w:rPr>
        <w:t xml:space="preserve">Rel-18 </w:t>
      </w:r>
      <w:r w:rsidR="005A7834">
        <w:rPr>
          <w:rFonts w:eastAsia="宋体"/>
          <w:kern w:val="2"/>
          <w:sz w:val="20"/>
          <w:lang w:eastAsia="zh-CN"/>
        </w:rPr>
        <w:t>configuration for CHO with candidate SCG(s)</w:t>
      </w:r>
      <w:r w:rsidR="00476E18">
        <w:rPr>
          <w:rFonts w:eastAsia="宋体"/>
          <w:kern w:val="2"/>
          <w:sz w:val="20"/>
          <w:lang w:eastAsia="zh-CN"/>
        </w:rPr>
        <w:t xml:space="preserve"> directly.</w:t>
      </w:r>
      <w:r w:rsidR="00E431E8">
        <w:rPr>
          <w:rFonts w:eastAsia="宋体"/>
          <w:kern w:val="2"/>
          <w:sz w:val="20"/>
          <w:lang w:eastAsia="zh-CN"/>
        </w:rPr>
        <w:t xml:space="preserve"> When a candidate PCell with candidate SCG(s) is selected during RRC re-establishment procedure, if there is a</w:t>
      </w:r>
      <w:r w:rsidR="00BF07E8">
        <w:rPr>
          <w:rFonts w:eastAsia="宋体"/>
          <w:kern w:val="2"/>
          <w:sz w:val="20"/>
          <w:lang w:eastAsia="zh-CN"/>
        </w:rPr>
        <w:t>n available</w:t>
      </w:r>
      <w:r w:rsidR="00E431E8">
        <w:rPr>
          <w:rFonts w:eastAsia="宋体"/>
          <w:kern w:val="2"/>
          <w:sz w:val="20"/>
          <w:lang w:eastAsia="zh-CN"/>
        </w:rPr>
        <w:t xml:space="preserve"> </w:t>
      </w:r>
      <w:r w:rsidR="00BF07E8">
        <w:rPr>
          <w:rFonts w:eastAsia="宋体"/>
          <w:kern w:val="2"/>
          <w:sz w:val="20"/>
          <w:lang w:eastAsia="zh-CN"/>
        </w:rPr>
        <w:t>CHO-only or Rel-17 CHO with SCG configuration</w:t>
      </w:r>
      <w:r w:rsidR="00111F4C">
        <w:rPr>
          <w:rFonts w:eastAsia="宋体"/>
          <w:kern w:val="2"/>
          <w:sz w:val="20"/>
          <w:lang w:eastAsia="zh-CN"/>
        </w:rPr>
        <w:t xml:space="preserve"> ass</w:t>
      </w:r>
      <w:r w:rsidR="005E6F92">
        <w:rPr>
          <w:rFonts w:eastAsia="宋体"/>
          <w:kern w:val="2"/>
          <w:sz w:val="20"/>
          <w:lang w:eastAsia="zh-CN"/>
        </w:rPr>
        <w:t>oc</w:t>
      </w:r>
      <w:r w:rsidR="00111F4C">
        <w:rPr>
          <w:rFonts w:eastAsia="宋体"/>
          <w:kern w:val="2"/>
          <w:sz w:val="20"/>
          <w:lang w:eastAsia="zh-CN"/>
        </w:rPr>
        <w:t xml:space="preserve">iated to the selected PCell, </w:t>
      </w:r>
      <w:r w:rsidR="00E431E8">
        <w:rPr>
          <w:rFonts w:eastAsia="宋体"/>
          <w:kern w:val="2"/>
          <w:sz w:val="20"/>
          <w:lang w:eastAsia="zh-CN"/>
        </w:rPr>
        <w:t>t</w:t>
      </w:r>
      <w:r w:rsidR="005E6F92">
        <w:rPr>
          <w:rFonts w:eastAsia="宋体"/>
          <w:kern w:val="2"/>
          <w:sz w:val="20"/>
          <w:lang w:eastAsia="zh-CN"/>
        </w:rPr>
        <w:t>hen the CHO recovery mechanism could be conducted.</w:t>
      </w:r>
    </w:p>
    <w:p w:rsidR="00896A06" w:rsidRDefault="00896A06" w:rsidP="00896A06">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I</w:t>
      </w:r>
      <w:r w:rsidRPr="00896A06">
        <w:rPr>
          <w:rFonts w:eastAsia="宋体"/>
          <w:b/>
          <w:kern w:val="2"/>
          <w:sz w:val="20"/>
          <w:lang w:eastAsia="zh-CN"/>
        </w:rPr>
        <w:t>f there is an available CHO-only or Rel-17 CHO with SCG configuration associated to the selected PCell</w:t>
      </w:r>
      <w:r w:rsidR="00392ABE">
        <w:rPr>
          <w:rFonts w:eastAsia="宋体"/>
          <w:b/>
          <w:kern w:val="2"/>
          <w:sz w:val="20"/>
          <w:lang w:eastAsia="zh-CN"/>
        </w:rPr>
        <w:t xml:space="preserve"> </w:t>
      </w:r>
      <w:r w:rsidR="00B42D62">
        <w:rPr>
          <w:rFonts w:eastAsia="宋体"/>
          <w:b/>
          <w:kern w:val="2"/>
          <w:sz w:val="20"/>
          <w:lang w:eastAsia="zh-CN"/>
        </w:rPr>
        <w:t>with a Rel-18 CHO with candidate SCG(s) configuration</w:t>
      </w:r>
      <w:r w:rsidRPr="00896A06">
        <w:rPr>
          <w:rFonts w:eastAsia="宋体"/>
          <w:b/>
          <w:kern w:val="2"/>
          <w:sz w:val="20"/>
          <w:lang w:eastAsia="zh-CN"/>
        </w:rPr>
        <w:t>, then the</w:t>
      </w:r>
      <w:r w:rsidR="00781D74">
        <w:rPr>
          <w:rFonts w:eastAsia="宋体"/>
          <w:b/>
          <w:kern w:val="2"/>
          <w:sz w:val="20"/>
          <w:lang w:eastAsia="zh-CN"/>
        </w:rPr>
        <w:t xml:space="preserve"> CHO recovery mechanism could be applied to </w:t>
      </w:r>
      <w:r w:rsidR="00781D74" w:rsidRPr="00896A06">
        <w:rPr>
          <w:rFonts w:eastAsia="宋体"/>
          <w:b/>
          <w:kern w:val="2"/>
          <w:sz w:val="20"/>
          <w:lang w:eastAsia="zh-CN"/>
        </w:rPr>
        <w:t xml:space="preserve">CHO-only </w:t>
      </w:r>
      <w:r w:rsidR="00781D74">
        <w:rPr>
          <w:rFonts w:eastAsia="宋体"/>
          <w:b/>
          <w:kern w:val="2"/>
          <w:sz w:val="20"/>
          <w:lang w:eastAsia="zh-CN"/>
        </w:rPr>
        <w:t xml:space="preserve">configuration </w:t>
      </w:r>
      <w:r w:rsidR="00781D74" w:rsidRPr="00896A06">
        <w:rPr>
          <w:rFonts w:eastAsia="宋体"/>
          <w:b/>
          <w:kern w:val="2"/>
          <w:sz w:val="20"/>
          <w:lang w:eastAsia="zh-CN"/>
        </w:rPr>
        <w:t>or Rel-17 CHO with SCG configuration</w:t>
      </w:r>
      <w:r w:rsidRPr="0012673B">
        <w:rPr>
          <w:rFonts w:eastAsia="宋体"/>
          <w:b/>
          <w:kern w:val="2"/>
          <w:sz w:val="20"/>
          <w:lang w:eastAsia="zh-CN"/>
        </w:rPr>
        <w:t xml:space="preserve">. </w:t>
      </w:r>
    </w:p>
    <w:p w:rsidR="00BD40A7" w:rsidRPr="002C1208" w:rsidRDefault="00BD40A7" w:rsidP="00BD40A7">
      <w:pPr>
        <w:pStyle w:val="2"/>
        <w:rPr>
          <w:lang w:eastAsia="zh-CN"/>
        </w:rPr>
      </w:pPr>
      <w:r>
        <w:rPr>
          <w:rFonts w:eastAsiaTheme="minorEastAsia"/>
          <w:lang w:eastAsia="zh-CN"/>
        </w:rPr>
        <w:t>Stop CHO with candidate SCG(s) e</w:t>
      </w:r>
      <w:r w:rsidRPr="005A3F12">
        <w:rPr>
          <w:rFonts w:eastAsiaTheme="minorEastAsia"/>
          <w:lang w:eastAsia="zh-CN"/>
        </w:rPr>
        <w:t>valuatio</w:t>
      </w:r>
      <w:r>
        <w:rPr>
          <w:rFonts w:eastAsiaTheme="minorEastAsia"/>
          <w:lang w:eastAsia="zh-CN"/>
        </w:rPr>
        <w:t>n upon SCG failure</w:t>
      </w:r>
    </w:p>
    <w:p w:rsidR="00EE7D13" w:rsidRDefault="00EE7D13" w:rsidP="00BD40A7">
      <w:pPr>
        <w:spacing w:before="120"/>
        <w:jc w:val="both"/>
        <w:rPr>
          <w:rFonts w:eastAsia="宋体"/>
          <w:kern w:val="2"/>
          <w:sz w:val="20"/>
          <w:lang w:eastAsia="zh-CN"/>
        </w:rPr>
      </w:pPr>
      <w:r>
        <w:rPr>
          <w:rFonts w:eastAsia="宋体"/>
          <w:kern w:val="2"/>
          <w:sz w:val="20"/>
          <w:lang w:eastAsia="zh-CN"/>
        </w:rPr>
        <w:t>Another issue to be addressed in RAN2 is whether</w:t>
      </w:r>
      <w:r w:rsidR="000A7639">
        <w:rPr>
          <w:rFonts w:eastAsia="宋体"/>
          <w:kern w:val="2"/>
          <w:sz w:val="20"/>
          <w:lang w:eastAsia="zh-CN"/>
        </w:rPr>
        <w:t xml:space="preserve"> to stop conditional reconfiguration evaluation for CHO with candidate SCG(s) upon initiating SCG failure information procedure.</w:t>
      </w:r>
      <w:r w:rsidR="007F207B">
        <w:rPr>
          <w:rFonts w:eastAsia="宋体"/>
          <w:kern w:val="2"/>
          <w:sz w:val="20"/>
          <w:lang w:eastAsia="zh-CN"/>
        </w:rPr>
        <w:t xml:space="preserve"> </w:t>
      </w:r>
    </w:p>
    <w:tbl>
      <w:tblPr>
        <w:tblStyle w:val="a9"/>
        <w:tblW w:w="0" w:type="auto"/>
        <w:tblLook w:val="04A0" w:firstRow="1" w:lastRow="0" w:firstColumn="1" w:lastColumn="0" w:noHBand="0" w:noVBand="1"/>
      </w:tblPr>
      <w:tblGrid>
        <w:gridCol w:w="9631"/>
      </w:tblGrid>
      <w:tr w:rsidR="007F207B" w:rsidTr="007F207B">
        <w:tc>
          <w:tcPr>
            <w:tcW w:w="9631" w:type="dxa"/>
          </w:tcPr>
          <w:p w:rsidR="007F207B" w:rsidRPr="00732075" w:rsidRDefault="007F207B" w:rsidP="00732075">
            <w:pPr>
              <w:spacing w:after="60"/>
              <w:rPr>
                <w:b/>
                <w:sz w:val="18"/>
                <w:szCs w:val="18"/>
                <w:u w:val="single"/>
              </w:rPr>
            </w:pPr>
            <w:r w:rsidRPr="00732075">
              <w:rPr>
                <w:b/>
                <w:sz w:val="18"/>
                <w:szCs w:val="18"/>
                <w:u w:val="single"/>
              </w:rPr>
              <w:t xml:space="preserve">Copied from TS 38.331, clause </w:t>
            </w:r>
            <w:r w:rsidR="00836E3C" w:rsidRPr="00732075">
              <w:rPr>
                <w:b/>
                <w:sz w:val="18"/>
                <w:szCs w:val="18"/>
                <w:u w:val="single"/>
              </w:rPr>
              <w:t>5.7.3.2</w:t>
            </w:r>
          </w:p>
          <w:p w:rsidR="007F207B" w:rsidRPr="007F207B" w:rsidRDefault="007F207B" w:rsidP="00732075">
            <w:pPr>
              <w:spacing w:after="60"/>
              <w:rPr>
                <w:sz w:val="18"/>
                <w:szCs w:val="18"/>
              </w:rPr>
            </w:pPr>
            <w:r w:rsidRPr="007F207B">
              <w:rPr>
                <w:sz w:val="18"/>
                <w:szCs w:val="18"/>
              </w:rPr>
              <w:t>Upon initiating the procedure, the UE shall:</w:t>
            </w:r>
          </w:p>
          <w:p w:rsidR="007F207B" w:rsidRPr="007F207B" w:rsidRDefault="007F207B" w:rsidP="00732075">
            <w:pPr>
              <w:pStyle w:val="B1"/>
              <w:spacing w:after="60"/>
              <w:rPr>
                <w:sz w:val="18"/>
                <w:szCs w:val="18"/>
              </w:rPr>
            </w:pPr>
            <w:r w:rsidRPr="007F207B">
              <w:rPr>
                <w:sz w:val="18"/>
                <w:szCs w:val="18"/>
              </w:rPr>
              <w:t>1&gt;</w:t>
            </w:r>
            <w:r w:rsidRPr="007F207B">
              <w:rPr>
                <w:sz w:val="18"/>
                <w:szCs w:val="18"/>
              </w:rPr>
              <w:tab/>
              <w:t>if the procedure was not initiated due to beam failure of the PSCell while the SCG is deactivated:</w:t>
            </w:r>
          </w:p>
          <w:p w:rsidR="007F207B" w:rsidRPr="007F207B" w:rsidRDefault="007F207B" w:rsidP="00732075">
            <w:pPr>
              <w:pStyle w:val="B2"/>
              <w:spacing w:after="60"/>
              <w:rPr>
                <w:sz w:val="18"/>
                <w:szCs w:val="18"/>
              </w:rPr>
            </w:pPr>
            <w:r w:rsidRPr="007F207B">
              <w:rPr>
                <w:sz w:val="18"/>
                <w:szCs w:val="18"/>
              </w:rPr>
              <w:t>2&gt;</w:t>
            </w:r>
            <w:r w:rsidRPr="007F207B">
              <w:rPr>
                <w:sz w:val="18"/>
                <w:szCs w:val="18"/>
              </w:rPr>
              <w:tab/>
              <w:t>suspend SCG transmission for all SRBs, DRBs and, if any, BH RLC channels;</w:t>
            </w:r>
          </w:p>
          <w:p w:rsidR="007F207B" w:rsidRPr="007F207B" w:rsidRDefault="007F207B" w:rsidP="00732075">
            <w:pPr>
              <w:pStyle w:val="B2"/>
              <w:spacing w:after="60"/>
              <w:rPr>
                <w:sz w:val="18"/>
                <w:szCs w:val="18"/>
              </w:rPr>
            </w:pPr>
            <w:r w:rsidRPr="007F207B">
              <w:rPr>
                <w:sz w:val="18"/>
                <w:szCs w:val="18"/>
              </w:rPr>
              <w:t>2&gt;</w:t>
            </w:r>
            <w:r w:rsidRPr="007F207B">
              <w:rPr>
                <w:sz w:val="18"/>
                <w:szCs w:val="18"/>
              </w:rPr>
              <w:tab/>
              <w:t>reset SCG MAC;</w:t>
            </w:r>
          </w:p>
          <w:p w:rsidR="007F207B" w:rsidRPr="007F207B" w:rsidRDefault="007F207B" w:rsidP="00732075">
            <w:pPr>
              <w:pStyle w:val="B1"/>
              <w:spacing w:after="60"/>
              <w:rPr>
                <w:sz w:val="18"/>
                <w:szCs w:val="18"/>
              </w:rPr>
            </w:pPr>
            <w:r w:rsidRPr="007F207B">
              <w:rPr>
                <w:sz w:val="18"/>
                <w:szCs w:val="18"/>
              </w:rPr>
              <w:t>1&gt;</w:t>
            </w:r>
            <w:r w:rsidRPr="007F207B">
              <w:rPr>
                <w:sz w:val="18"/>
                <w:szCs w:val="18"/>
              </w:rPr>
              <w:tab/>
              <w:t>stop T304 for the SCG, if running;</w:t>
            </w:r>
          </w:p>
          <w:p w:rsidR="007F207B" w:rsidRPr="007F207B" w:rsidRDefault="007F207B" w:rsidP="00732075">
            <w:pPr>
              <w:pStyle w:val="B1"/>
              <w:spacing w:after="60"/>
              <w:rPr>
                <w:sz w:val="18"/>
                <w:szCs w:val="18"/>
              </w:rPr>
            </w:pPr>
            <w:r w:rsidRPr="007F207B">
              <w:rPr>
                <w:sz w:val="18"/>
                <w:szCs w:val="18"/>
                <w:highlight w:val="yellow"/>
              </w:rPr>
              <w:t>1&gt;</w:t>
            </w:r>
            <w:r w:rsidRPr="007F207B">
              <w:rPr>
                <w:sz w:val="18"/>
                <w:szCs w:val="18"/>
                <w:highlight w:val="yellow"/>
              </w:rPr>
              <w:tab/>
              <w:t>stop conditional reconfiguration evaluation for CPC or CPA, if configured;</w:t>
            </w:r>
          </w:p>
          <w:p w:rsidR="007F207B" w:rsidRPr="007F207B" w:rsidRDefault="007F207B" w:rsidP="00732075">
            <w:pPr>
              <w:pStyle w:val="B1"/>
              <w:spacing w:after="60"/>
              <w:rPr>
                <w:sz w:val="18"/>
                <w:szCs w:val="18"/>
              </w:rPr>
            </w:pPr>
            <w:r w:rsidRPr="007F207B">
              <w:rPr>
                <w:sz w:val="18"/>
                <w:szCs w:val="18"/>
              </w:rPr>
              <w:t>1&gt;</w:t>
            </w:r>
            <w:r w:rsidRPr="007F207B">
              <w:rPr>
                <w:sz w:val="18"/>
                <w:szCs w:val="18"/>
              </w:rPr>
              <w:tab/>
              <w:t>if the UE is in (NG)EN-DC:</w:t>
            </w:r>
          </w:p>
          <w:p w:rsidR="007F207B" w:rsidRPr="007F207B" w:rsidRDefault="007F207B" w:rsidP="00732075">
            <w:pPr>
              <w:pStyle w:val="B2"/>
              <w:spacing w:after="60"/>
              <w:rPr>
                <w:sz w:val="18"/>
                <w:szCs w:val="18"/>
              </w:rPr>
            </w:pPr>
            <w:r w:rsidRPr="007F207B">
              <w:rPr>
                <w:sz w:val="18"/>
                <w:szCs w:val="18"/>
              </w:rPr>
              <w:t>2&gt;</w:t>
            </w:r>
            <w:r w:rsidRPr="007F207B">
              <w:rPr>
                <w:sz w:val="18"/>
                <w:szCs w:val="18"/>
              </w:rPr>
              <w:tab/>
              <w:t xml:space="preserve">initiate transmission of the </w:t>
            </w:r>
            <w:r w:rsidRPr="007F207B">
              <w:rPr>
                <w:i/>
                <w:sz w:val="18"/>
                <w:szCs w:val="18"/>
              </w:rPr>
              <w:t>SCGFailureInformationNR</w:t>
            </w:r>
            <w:r w:rsidRPr="007F207B">
              <w:rPr>
                <w:sz w:val="18"/>
                <w:szCs w:val="18"/>
              </w:rPr>
              <w:t xml:space="preserve"> message as specified in TS 36.331 [10], clause 5.6.13a.</w:t>
            </w:r>
          </w:p>
          <w:p w:rsidR="007F207B" w:rsidRPr="007F207B" w:rsidRDefault="007F207B" w:rsidP="00732075">
            <w:pPr>
              <w:pStyle w:val="B1"/>
              <w:spacing w:after="60"/>
              <w:rPr>
                <w:sz w:val="18"/>
                <w:szCs w:val="18"/>
              </w:rPr>
            </w:pPr>
            <w:r w:rsidRPr="007F207B">
              <w:rPr>
                <w:sz w:val="18"/>
                <w:szCs w:val="18"/>
              </w:rPr>
              <w:t>1&gt;</w:t>
            </w:r>
            <w:r w:rsidRPr="007F207B">
              <w:rPr>
                <w:sz w:val="18"/>
                <w:szCs w:val="18"/>
              </w:rPr>
              <w:tab/>
              <w:t>else:</w:t>
            </w:r>
          </w:p>
          <w:p w:rsidR="007F207B" w:rsidRPr="007F207B" w:rsidRDefault="007F207B" w:rsidP="00732075">
            <w:pPr>
              <w:pStyle w:val="B2"/>
              <w:spacing w:after="60"/>
            </w:pPr>
            <w:r w:rsidRPr="007F207B">
              <w:rPr>
                <w:sz w:val="18"/>
                <w:szCs w:val="18"/>
              </w:rPr>
              <w:t>2&gt;</w:t>
            </w:r>
            <w:r w:rsidRPr="007F207B">
              <w:rPr>
                <w:sz w:val="18"/>
                <w:szCs w:val="18"/>
              </w:rPr>
              <w:tab/>
              <w:t xml:space="preserve">initiate transmission of the </w:t>
            </w:r>
            <w:r w:rsidRPr="007F207B">
              <w:rPr>
                <w:i/>
                <w:sz w:val="18"/>
                <w:szCs w:val="18"/>
              </w:rPr>
              <w:t>SCGFailureInformation</w:t>
            </w:r>
            <w:r w:rsidRPr="007F207B">
              <w:rPr>
                <w:sz w:val="18"/>
                <w:szCs w:val="18"/>
              </w:rPr>
              <w:t xml:space="preserve"> mess</w:t>
            </w:r>
            <w:r w:rsidRPr="007F207B">
              <w:rPr>
                <w:sz w:val="18"/>
                <w:szCs w:val="18"/>
              </w:rPr>
              <w:t>age in accordance with 5.7.3.5.</w:t>
            </w:r>
          </w:p>
        </w:tc>
      </w:tr>
    </w:tbl>
    <w:p w:rsidR="00BD40A7" w:rsidRPr="00627E25" w:rsidRDefault="005C0B7D" w:rsidP="00BD40A7">
      <w:pPr>
        <w:spacing w:before="120"/>
        <w:jc w:val="both"/>
        <w:rPr>
          <w:rFonts w:eastAsia="宋体"/>
          <w:kern w:val="2"/>
          <w:sz w:val="20"/>
          <w:lang w:eastAsia="zh-CN"/>
        </w:rPr>
      </w:pPr>
      <w:r>
        <w:rPr>
          <w:rFonts w:eastAsia="宋体"/>
          <w:kern w:val="2"/>
          <w:sz w:val="20"/>
          <w:lang w:eastAsia="zh-CN"/>
        </w:rPr>
        <w:t>Based on the current mechanism</w:t>
      </w:r>
      <w:r>
        <w:rPr>
          <w:rFonts w:eastAsia="宋体"/>
          <w:kern w:val="2"/>
          <w:sz w:val="20"/>
          <w:lang w:eastAsia="zh-CN"/>
        </w:rPr>
        <w:t xml:space="preserve"> listed above</w:t>
      </w:r>
      <w:r>
        <w:rPr>
          <w:rFonts w:eastAsia="宋体"/>
          <w:kern w:val="2"/>
          <w:sz w:val="20"/>
          <w:lang w:eastAsia="zh-CN"/>
        </w:rPr>
        <w:t>, the evaluation of</w:t>
      </w:r>
      <w:r>
        <w:rPr>
          <w:rFonts w:eastAsia="宋体"/>
          <w:kern w:val="2"/>
          <w:sz w:val="20"/>
          <w:lang w:eastAsia="zh-CN"/>
        </w:rPr>
        <w:t xml:space="preserve"> CPC or CPA</w:t>
      </w:r>
      <w:r w:rsidR="00EB1F49">
        <w:rPr>
          <w:rFonts w:eastAsia="宋体"/>
          <w:kern w:val="2"/>
          <w:sz w:val="20"/>
          <w:lang w:eastAsia="zh-CN"/>
        </w:rPr>
        <w:t xml:space="preserve"> shall be stopped upon initiating the SCG failure information procedure.</w:t>
      </w:r>
      <w:r w:rsidR="009738D5">
        <w:rPr>
          <w:rFonts w:eastAsia="宋体"/>
          <w:kern w:val="2"/>
          <w:sz w:val="20"/>
          <w:lang w:eastAsia="zh-CN"/>
        </w:rPr>
        <w:t xml:space="preserve"> To follow the legacy behaviour, the UE shall stop</w:t>
      </w:r>
      <w:r w:rsidR="00BF347C">
        <w:rPr>
          <w:rFonts w:eastAsia="宋体"/>
          <w:kern w:val="2"/>
          <w:sz w:val="20"/>
          <w:lang w:eastAsia="zh-CN"/>
        </w:rPr>
        <w:t xml:space="preserve"> the evaluation of CPC or CPA conditions configured in Rel-18 CHO with candidate SCG(s) configuration. </w:t>
      </w:r>
      <w:r w:rsidR="00DD66B6">
        <w:rPr>
          <w:rFonts w:eastAsia="宋体"/>
          <w:kern w:val="2"/>
          <w:sz w:val="20"/>
          <w:lang w:eastAsia="zh-CN"/>
        </w:rPr>
        <w:t>As per the agreements made in last RAN2 meeting,</w:t>
      </w:r>
      <w:r w:rsidR="00BF347C">
        <w:rPr>
          <w:rFonts w:eastAsia="宋体"/>
          <w:kern w:val="2"/>
          <w:sz w:val="20"/>
          <w:lang w:eastAsia="zh-CN"/>
        </w:rPr>
        <w:t xml:space="preserve"> only when BOTH conditions (CHO+CPC/CPA) are met will the UE perform the CHO with candidate SCG(s). </w:t>
      </w:r>
      <w:r w:rsidR="00673555">
        <w:rPr>
          <w:rFonts w:eastAsia="宋体"/>
          <w:kern w:val="2"/>
          <w:sz w:val="20"/>
          <w:lang w:eastAsia="zh-CN"/>
        </w:rPr>
        <w:t>Therefore, the execution condition will never</w:t>
      </w:r>
      <w:r w:rsidR="00AF267A">
        <w:rPr>
          <w:rFonts w:eastAsia="宋体"/>
          <w:kern w:val="2"/>
          <w:sz w:val="20"/>
          <w:lang w:eastAsia="zh-CN"/>
        </w:rPr>
        <w:t xml:space="preserve"> be met in this case</w:t>
      </w:r>
      <w:r w:rsidR="00627E25">
        <w:rPr>
          <w:rFonts w:eastAsia="宋体"/>
          <w:kern w:val="2"/>
          <w:sz w:val="20"/>
          <w:lang w:eastAsia="zh-CN"/>
        </w:rPr>
        <w:t xml:space="preserve">. </w:t>
      </w:r>
      <w:r w:rsidR="00BA687A">
        <w:rPr>
          <w:rFonts w:eastAsia="宋体"/>
          <w:kern w:val="2"/>
          <w:sz w:val="20"/>
          <w:lang w:eastAsia="zh-CN"/>
        </w:rPr>
        <w:t>W</w:t>
      </w:r>
      <w:r w:rsidR="00627E25">
        <w:rPr>
          <w:rFonts w:eastAsia="宋体"/>
          <w:kern w:val="2"/>
          <w:sz w:val="20"/>
          <w:lang w:eastAsia="zh-CN"/>
        </w:rPr>
        <w:t xml:space="preserve">e prefer to stop CHO with candidate SCG(s) evaluation upon </w:t>
      </w:r>
      <w:r w:rsidR="00CC47F1">
        <w:rPr>
          <w:rFonts w:eastAsia="宋体"/>
          <w:kern w:val="2"/>
          <w:sz w:val="20"/>
          <w:lang w:eastAsia="zh-CN"/>
        </w:rPr>
        <w:t>initiating SCG failure information procedure</w:t>
      </w:r>
      <w:r w:rsidR="00627E25">
        <w:rPr>
          <w:rFonts w:eastAsia="宋体"/>
          <w:kern w:val="2"/>
          <w:sz w:val="20"/>
          <w:lang w:eastAsia="zh-CN"/>
        </w:rPr>
        <w:t xml:space="preserve">. And if </w:t>
      </w:r>
      <w:r w:rsidR="00627E25" w:rsidRPr="00627E25">
        <w:rPr>
          <w:rFonts w:eastAsia="宋体"/>
          <w:kern w:val="2"/>
          <w:sz w:val="20"/>
          <w:lang w:eastAsia="zh-CN"/>
        </w:rPr>
        <w:t>there is an available CHO-only or Rel-17 CHO with SCG</w:t>
      </w:r>
      <w:r w:rsidR="00CC47F1">
        <w:rPr>
          <w:rFonts w:eastAsia="宋体"/>
          <w:kern w:val="2"/>
          <w:sz w:val="20"/>
          <w:lang w:eastAsia="zh-CN"/>
        </w:rPr>
        <w:t xml:space="preserve"> configuration</w:t>
      </w:r>
      <w:r w:rsidR="00627E25" w:rsidRPr="00627E25">
        <w:rPr>
          <w:rFonts w:eastAsia="宋体"/>
          <w:kern w:val="2"/>
          <w:sz w:val="20"/>
          <w:lang w:eastAsia="zh-CN"/>
        </w:rPr>
        <w:t xml:space="preserve">, then </w:t>
      </w:r>
      <w:r w:rsidR="00CC47F1">
        <w:rPr>
          <w:rFonts w:eastAsia="宋体"/>
          <w:kern w:val="2"/>
          <w:sz w:val="20"/>
          <w:lang w:eastAsia="zh-CN"/>
        </w:rPr>
        <w:t xml:space="preserve">the </w:t>
      </w:r>
      <w:r w:rsidR="00627E25">
        <w:rPr>
          <w:rFonts w:eastAsia="宋体"/>
          <w:kern w:val="2"/>
          <w:sz w:val="20"/>
          <w:lang w:eastAsia="zh-CN"/>
        </w:rPr>
        <w:t xml:space="preserve">evaluation of </w:t>
      </w:r>
      <w:r w:rsidR="00627E25" w:rsidRPr="00627E25">
        <w:rPr>
          <w:rFonts w:eastAsia="宋体"/>
          <w:kern w:val="2"/>
          <w:sz w:val="20"/>
          <w:lang w:eastAsia="zh-CN"/>
        </w:rPr>
        <w:t xml:space="preserve">CHO </w:t>
      </w:r>
      <w:r w:rsidR="00CC47F1">
        <w:rPr>
          <w:rFonts w:eastAsia="宋体"/>
          <w:kern w:val="2"/>
          <w:sz w:val="20"/>
          <w:lang w:eastAsia="zh-CN"/>
        </w:rPr>
        <w:t xml:space="preserve">conditions </w:t>
      </w:r>
      <w:r w:rsidR="00627E25">
        <w:rPr>
          <w:rFonts w:eastAsia="宋体"/>
          <w:kern w:val="2"/>
          <w:sz w:val="20"/>
          <w:lang w:eastAsia="zh-CN"/>
        </w:rPr>
        <w:t>is not affected as usual.</w:t>
      </w:r>
    </w:p>
    <w:p w:rsidR="00BD40A7" w:rsidRDefault="00BD40A7" w:rsidP="00BD40A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32543">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032543">
        <w:rPr>
          <w:rFonts w:eastAsia="宋体"/>
          <w:b/>
          <w:kern w:val="2"/>
          <w:sz w:val="20"/>
          <w:lang w:eastAsia="zh-CN"/>
        </w:rPr>
        <w:t>U</w:t>
      </w:r>
      <w:r w:rsidR="00032543" w:rsidRPr="00032543">
        <w:rPr>
          <w:rFonts w:eastAsia="宋体"/>
          <w:b/>
          <w:kern w:val="2"/>
          <w:sz w:val="20"/>
          <w:lang w:eastAsia="zh-CN"/>
        </w:rPr>
        <w:t>pon initiating SCG failure information procedure</w:t>
      </w:r>
      <w:r w:rsidR="00032543">
        <w:rPr>
          <w:rFonts w:eastAsia="宋体"/>
          <w:b/>
          <w:kern w:val="2"/>
          <w:sz w:val="20"/>
          <w:lang w:eastAsia="zh-CN"/>
        </w:rPr>
        <w:t>, the UE shall s</w:t>
      </w:r>
      <w:r w:rsidR="00032543" w:rsidRPr="00032543">
        <w:rPr>
          <w:rFonts w:eastAsia="宋体"/>
          <w:b/>
          <w:kern w:val="2"/>
          <w:sz w:val="20"/>
          <w:lang w:eastAsia="zh-CN"/>
        </w:rPr>
        <w:t>top</w:t>
      </w:r>
      <w:r w:rsidR="00032543" w:rsidRPr="005E5358">
        <w:rPr>
          <w:rFonts w:eastAsia="宋体"/>
          <w:b/>
          <w:kern w:val="2"/>
          <w:sz w:val="20"/>
          <w:lang w:eastAsia="zh-CN"/>
        </w:rPr>
        <w:t xml:space="preserve"> </w:t>
      </w:r>
      <w:r w:rsidR="00032543" w:rsidRPr="005E5358">
        <w:rPr>
          <w:rFonts w:eastAsia="宋体"/>
          <w:b/>
          <w:kern w:val="2"/>
          <w:sz w:val="20"/>
          <w:lang w:eastAsia="zh-CN"/>
        </w:rPr>
        <w:t>conditional reconfiguration evaluation</w:t>
      </w:r>
      <w:r w:rsidR="00EC4640">
        <w:rPr>
          <w:rFonts w:eastAsia="宋体"/>
          <w:b/>
          <w:kern w:val="2"/>
          <w:sz w:val="20"/>
          <w:lang w:eastAsia="zh-CN"/>
        </w:rPr>
        <w:t xml:space="preserve"> for</w:t>
      </w:r>
      <w:r w:rsidR="00032543" w:rsidRPr="00032543">
        <w:rPr>
          <w:rFonts w:eastAsia="宋体"/>
          <w:b/>
          <w:kern w:val="2"/>
          <w:sz w:val="20"/>
          <w:lang w:eastAsia="zh-CN"/>
        </w:rPr>
        <w:t xml:space="preserve"> CHO with candidate SCG(s)</w:t>
      </w:r>
      <w:r w:rsidR="00EC4640">
        <w:rPr>
          <w:rFonts w:eastAsia="宋体"/>
          <w:b/>
          <w:kern w:val="2"/>
          <w:sz w:val="20"/>
          <w:lang w:eastAsia="zh-CN"/>
        </w:rPr>
        <w:t>. I</w:t>
      </w:r>
      <w:r w:rsidR="00032543" w:rsidRPr="00032543">
        <w:rPr>
          <w:rFonts w:eastAsia="宋体"/>
          <w:b/>
          <w:kern w:val="2"/>
          <w:sz w:val="20"/>
          <w:lang w:eastAsia="zh-CN"/>
        </w:rPr>
        <w:t>f there is an available CHO-only or Rel-17 C</w:t>
      </w:r>
      <w:r w:rsidR="0047719F">
        <w:rPr>
          <w:rFonts w:eastAsia="宋体"/>
          <w:b/>
          <w:kern w:val="2"/>
          <w:sz w:val="20"/>
          <w:lang w:eastAsia="zh-CN"/>
        </w:rPr>
        <w:t xml:space="preserve">HO with SCG configuration, </w:t>
      </w:r>
      <w:r w:rsidR="00032543" w:rsidRPr="00032543">
        <w:rPr>
          <w:rFonts w:eastAsia="宋体"/>
          <w:b/>
          <w:kern w:val="2"/>
          <w:sz w:val="20"/>
          <w:lang w:eastAsia="zh-CN"/>
        </w:rPr>
        <w:t>the evaluation of CHO cond</w:t>
      </w:r>
      <w:r w:rsidR="0047719F">
        <w:rPr>
          <w:rFonts w:eastAsia="宋体"/>
          <w:b/>
          <w:kern w:val="2"/>
          <w:sz w:val="20"/>
          <w:lang w:eastAsia="zh-CN"/>
        </w:rPr>
        <w:t>itions is not affected.</w:t>
      </w:r>
      <w:r>
        <w:rPr>
          <w:rFonts w:eastAsia="宋体"/>
          <w:b/>
          <w:kern w:val="2"/>
          <w:sz w:val="20"/>
          <w:lang w:eastAsia="zh-CN"/>
        </w:rPr>
        <w:t xml:space="preserve"> </w:t>
      </w:r>
    </w:p>
    <w:p w:rsidR="00286508" w:rsidRPr="002C1208" w:rsidRDefault="00286508" w:rsidP="00286508">
      <w:pPr>
        <w:pStyle w:val="2"/>
        <w:rPr>
          <w:lang w:eastAsia="zh-CN"/>
        </w:rPr>
      </w:pPr>
      <w:r>
        <w:rPr>
          <w:rFonts w:eastAsiaTheme="minorEastAsia"/>
          <w:lang w:eastAsia="zh-CN"/>
        </w:rPr>
        <w:t xml:space="preserve">Whether to support </w:t>
      </w:r>
      <w:r w:rsidRPr="00C25481">
        <w:rPr>
          <w:rFonts w:eastAsiaTheme="minorEastAsia"/>
          <w:lang w:eastAsia="zh-CN"/>
        </w:rPr>
        <w:t>condEventA3 or condEventA5</w:t>
      </w:r>
    </w:p>
    <w:p w:rsidR="00E54148" w:rsidRDefault="00373666" w:rsidP="00BD40A7">
      <w:pPr>
        <w:spacing w:before="120"/>
        <w:jc w:val="both"/>
        <w:rPr>
          <w:rFonts w:eastAsia="宋体"/>
          <w:kern w:val="2"/>
          <w:sz w:val="20"/>
          <w:lang w:eastAsia="zh-CN"/>
        </w:rPr>
      </w:pPr>
      <w:r>
        <w:rPr>
          <w:rFonts w:eastAsia="宋体"/>
          <w:kern w:val="2"/>
          <w:sz w:val="20"/>
          <w:lang w:eastAsia="zh-CN"/>
        </w:rPr>
        <w:t>Whether to support</w:t>
      </w:r>
      <w:r w:rsidR="00D4337C">
        <w:rPr>
          <w:rFonts w:eastAsia="宋体"/>
          <w:kern w:val="2"/>
          <w:sz w:val="20"/>
          <w:lang w:eastAsia="zh-CN"/>
        </w:rPr>
        <w:t xml:space="preserve"> </w:t>
      </w:r>
      <w:r w:rsidRPr="00373666">
        <w:rPr>
          <w:rFonts w:eastAsia="宋体"/>
          <w:kern w:val="2"/>
          <w:sz w:val="20"/>
          <w:lang w:eastAsia="zh-CN"/>
        </w:rPr>
        <w:t>condEventA3 or condEventA5 for the execution conditions for candidate PSCells for CHO with candidate SCG(s)</w:t>
      </w:r>
      <w:r w:rsidR="00D4337C">
        <w:rPr>
          <w:rFonts w:eastAsia="宋体"/>
          <w:kern w:val="2"/>
          <w:sz w:val="20"/>
          <w:lang w:eastAsia="zh-CN"/>
        </w:rPr>
        <w:t xml:space="preserve"> is one open issue left for further discussion.</w:t>
      </w:r>
      <w:r w:rsidR="00F970AB">
        <w:rPr>
          <w:rFonts w:eastAsia="宋体"/>
          <w:kern w:val="2"/>
          <w:sz w:val="20"/>
          <w:lang w:eastAsia="zh-CN"/>
        </w:rPr>
        <w:t xml:space="preserve"> We understand the </w:t>
      </w:r>
      <w:r w:rsidR="00BA687A">
        <w:rPr>
          <w:rFonts w:eastAsia="宋体"/>
          <w:kern w:val="2"/>
          <w:sz w:val="20"/>
          <w:lang w:eastAsia="zh-CN"/>
        </w:rPr>
        <w:t xml:space="preserve">main </w:t>
      </w:r>
      <w:r w:rsidR="00F970AB">
        <w:rPr>
          <w:rFonts w:eastAsia="宋体"/>
          <w:kern w:val="2"/>
          <w:sz w:val="20"/>
          <w:lang w:eastAsia="zh-CN"/>
        </w:rPr>
        <w:t xml:space="preserve">intention of introducing CHO with candidate SCG(s) in Rel-18 is to have a relatively good enough PSCell together </w:t>
      </w:r>
      <w:r w:rsidR="00BE6E76">
        <w:rPr>
          <w:rFonts w:eastAsia="宋体"/>
          <w:kern w:val="2"/>
          <w:sz w:val="20"/>
          <w:lang w:eastAsia="zh-CN"/>
        </w:rPr>
        <w:t xml:space="preserve">with the target </w:t>
      </w:r>
      <w:r w:rsidR="00F970AB">
        <w:rPr>
          <w:rFonts w:eastAsia="宋体"/>
          <w:kern w:val="2"/>
          <w:sz w:val="20"/>
          <w:lang w:eastAsia="zh-CN"/>
        </w:rPr>
        <w:t>PCell</w:t>
      </w:r>
      <w:r w:rsidR="00A6463E">
        <w:rPr>
          <w:rFonts w:eastAsia="宋体"/>
          <w:kern w:val="2"/>
          <w:sz w:val="20"/>
          <w:lang w:eastAsia="zh-CN"/>
        </w:rPr>
        <w:t xml:space="preserve"> after HO</w:t>
      </w:r>
      <w:r w:rsidR="00BE6E76">
        <w:rPr>
          <w:rFonts w:eastAsia="宋体"/>
          <w:kern w:val="2"/>
          <w:sz w:val="20"/>
          <w:lang w:eastAsia="zh-CN"/>
        </w:rPr>
        <w:t>, so that the service data rate and UE experience could be guaranteed</w:t>
      </w:r>
      <w:r w:rsidR="00A6463E">
        <w:rPr>
          <w:rFonts w:eastAsia="宋体"/>
          <w:kern w:val="2"/>
          <w:sz w:val="20"/>
          <w:lang w:eastAsia="zh-CN"/>
        </w:rPr>
        <w:t>. In this sense, CHO with candidate SCG(s) is more like a CPA instead of CPC, then condEventA4 is a good choice.</w:t>
      </w:r>
    </w:p>
    <w:p w:rsidR="00286508" w:rsidRDefault="00E54148" w:rsidP="00BD40A7">
      <w:pPr>
        <w:spacing w:before="120"/>
        <w:jc w:val="both"/>
        <w:rPr>
          <w:rFonts w:eastAsia="宋体"/>
          <w:kern w:val="2"/>
          <w:sz w:val="20"/>
          <w:lang w:eastAsia="zh-CN"/>
        </w:rPr>
      </w:pPr>
      <w:r>
        <w:rPr>
          <w:rFonts w:eastAsia="宋体"/>
          <w:kern w:val="2"/>
          <w:sz w:val="20"/>
          <w:lang w:eastAsia="zh-CN"/>
        </w:rPr>
        <w:t>Besides, supporting</w:t>
      </w:r>
      <w:r w:rsidRPr="00E54148">
        <w:rPr>
          <w:rFonts w:eastAsia="宋体"/>
          <w:kern w:val="2"/>
          <w:sz w:val="20"/>
          <w:lang w:eastAsia="zh-CN"/>
        </w:rPr>
        <w:t xml:space="preserve"> </w:t>
      </w:r>
      <w:r w:rsidRPr="001E0F5C">
        <w:rPr>
          <w:rFonts w:eastAsia="宋体"/>
          <w:kern w:val="2"/>
          <w:sz w:val="20"/>
          <w:lang w:eastAsia="zh-CN"/>
        </w:rPr>
        <w:t>condEventA3 or condEventA5</w:t>
      </w:r>
      <w:r>
        <w:rPr>
          <w:rFonts w:eastAsia="宋体"/>
          <w:kern w:val="2"/>
          <w:sz w:val="20"/>
          <w:lang w:eastAsia="zh-CN"/>
        </w:rPr>
        <w:t xml:space="preserve"> for CHO with candidate SCG(s) may also bring more open issues such as how to generate the execution conditions. </w:t>
      </w:r>
      <w:r w:rsidR="001E0F5C">
        <w:rPr>
          <w:rFonts w:eastAsia="宋体"/>
          <w:kern w:val="2"/>
          <w:sz w:val="20"/>
          <w:lang w:eastAsia="zh-CN"/>
        </w:rPr>
        <w:t xml:space="preserve">We suggest deprioritize </w:t>
      </w:r>
      <w:r w:rsidR="00B3117D">
        <w:rPr>
          <w:rFonts w:eastAsia="宋体"/>
          <w:kern w:val="2"/>
          <w:sz w:val="20"/>
          <w:lang w:eastAsia="zh-CN"/>
        </w:rPr>
        <w:t xml:space="preserve">the discussion on whether to </w:t>
      </w:r>
      <w:r w:rsidR="00DC65CC">
        <w:rPr>
          <w:rFonts w:eastAsia="宋体"/>
          <w:kern w:val="2"/>
          <w:sz w:val="20"/>
          <w:lang w:eastAsia="zh-CN"/>
        </w:rPr>
        <w:t>support</w:t>
      </w:r>
      <w:r w:rsidR="00B3117D">
        <w:rPr>
          <w:rFonts w:eastAsia="宋体"/>
          <w:kern w:val="2"/>
          <w:sz w:val="20"/>
          <w:lang w:eastAsia="zh-CN"/>
        </w:rPr>
        <w:t xml:space="preserve"> </w:t>
      </w:r>
      <w:r w:rsidR="001E0F5C" w:rsidRPr="001E0F5C">
        <w:rPr>
          <w:rFonts w:eastAsia="宋体"/>
          <w:kern w:val="2"/>
          <w:sz w:val="20"/>
          <w:lang w:eastAsia="zh-CN"/>
        </w:rPr>
        <w:t>condEventA3 or condEventA5</w:t>
      </w:r>
      <w:r w:rsidR="00B3117D">
        <w:rPr>
          <w:rFonts w:eastAsia="宋体"/>
          <w:kern w:val="2"/>
          <w:sz w:val="20"/>
          <w:lang w:eastAsia="zh-CN"/>
        </w:rPr>
        <w:t xml:space="preserve"> for CHO with candidate SCG(s)</w:t>
      </w:r>
      <w:r w:rsidR="00BA687A">
        <w:rPr>
          <w:rFonts w:eastAsia="宋体"/>
          <w:kern w:val="2"/>
          <w:sz w:val="20"/>
          <w:lang w:eastAsia="zh-CN"/>
        </w:rPr>
        <w:t xml:space="preserve"> in RAN2</w:t>
      </w:r>
      <w:r w:rsidR="00B3117D">
        <w:rPr>
          <w:rFonts w:eastAsia="宋体"/>
          <w:kern w:val="2"/>
          <w:sz w:val="20"/>
          <w:lang w:eastAsia="zh-CN"/>
        </w:rPr>
        <w:t>.</w:t>
      </w:r>
    </w:p>
    <w:p w:rsidR="00C25481" w:rsidRDefault="00B3117D" w:rsidP="00982A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D</w:t>
      </w:r>
      <w:r w:rsidRPr="00B3117D">
        <w:rPr>
          <w:rFonts w:eastAsia="宋体"/>
          <w:b/>
          <w:kern w:val="2"/>
          <w:sz w:val="20"/>
          <w:lang w:eastAsia="zh-CN"/>
        </w:rPr>
        <w:t>eprioritize the support of condEventA3 or condEventA5 for CHO with candidate SCG(s).</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20C43">
        <w:rPr>
          <w:rFonts w:eastAsia="宋体"/>
          <w:kern w:val="2"/>
          <w:sz w:val="20"/>
          <w:lang w:eastAsia="zh-CN"/>
        </w:rPr>
        <w:t>some remaining issues on CHO with candidate SCG(s)</w:t>
      </w:r>
      <w:r w:rsidR="000927A7">
        <w:rPr>
          <w:rFonts w:eastAsia="宋体"/>
          <w:kern w:val="2"/>
          <w:sz w:val="20"/>
          <w:lang w:eastAsia="zh-CN"/>
        </w:rPr>
        <w:t xml:space="preserve"> </w:t>
      </w:r>
      <w:r w:rsidR="00020C43">
        <w:rPr>
          <w:rFonts w:eastAsia="宋体"/>
          <w:kern w:val="2"/>
          <w:sz w:val="20"/>
          <w:lang w:eastAsia="zh-CN"/>
        </w:rPr>
        <w:t xml:space="preserve">in </w:t>
      </w:r>
      <w:r w:rsidR="000927A7">
        <w:rPr>
          <w:rFonts w:eastAsia="宋体"/>
          <w:kern w:val="2"/>
          <w:sz w:val="20"/>
          <w:lang w:eastAsia="zh-CN"/>
        </w:rPr>
        <w:t>Rel-18</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BA687A" w:rsidRDefault="00BA687A" w:rsidP="00BA687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I</w:t>
      </w:r>
      <w:r w:rsidRPr="00896A06">
        <w:rPr>
          <w:rFonts w:eastAsia="宋体"/>
          <w:b/>
          <w:kern w:val="2"/>
          <w:sz w:val="20"/>
          <w:lang w:eastAsia="zh-CN"/>
        </w:rPr>
        <w:t>f there is an available CHO-only or Rel-17 CHO with SCG configuration associated to the selected PCell</w:t>
      </w:r>
      <w:r>
        <w:rPr>
          <w:rFonts w:eastAsia="宋体"/>
          <w:b/>
          <w:kern w:val="2"/>
          <w:sz w:val="20"/>
          <w:lang w:eastAsia="zh-CN"/>
        </w:rPr>
        <w:t xml:space="preserve"> with a Rel-18 CHO with candidate SCG(s) configuration</w:t>
      </w:r>
      <w:r w:rsidRPr="00896A06">
        <w:rPr>
          <w:rFonts w:eastAsia="宋体"/>
          <w:b/>
          <w:kern w:val="2"/>
          <w:sz w:val="20"/>
          <w:lang w:eastAsia="zh-CN"/>
        </w:rPr>
        <w:t>, then the</w:t>
      </w:r>
      <w:r>
        <w:rPr>
          <w:rFonts w:eastAsia="宋体"/>
          <w:b/>
          <w:kern w:val="2"/>
          <w:sz w:val="20"/>
          <w:lang w:eastAsia="zh-CN"/>
        </w:rPr>
        <w:t xml:space="preserve"> CHO recovery mechanism could be applied to </w:t>
      </w:r>
      <w:r w:rsidRPr="00896A06">
        <w:rPr>
          <w:rFonts w:eastAsia="宋体"/>
          <w:b/>
          <w:kern w:val="2"/>
          <w:sz w:val="20"/>
          <w:lang w:eastAsia="zh-CN"/>
        </w:rPr>
        <w:t xml:space="preserve">CHO-only </w:t>
      </w:r>
      <w:r>
        <w:rPr>
          <w:rFonts w:eastAsia="宋体"/>
          <w:b/>
          <w:kern w:val="2"/>
          <w:sz w:val="20"/>
          <w:lang w:eastAsia="zh-CN"/>
        </w:rPr>
        <w:t xml:space="preserve">configuration </w:t>
      </w:r>
      <w:r w:rsidRPr="00896A06">
        <w:rPr>
          <w:rFonts w:eastAsia="宋体"/>
          <w:b/>
          <w:kern w:val="2"/>
          <w:sz w:val="20"/>
          <w:lang w:eastAsia="zh-CN"/>
        </w:rPr>
        <w:t>or Rel-17 CHO with SCG configuration</w:t>
      </w:r>
      <w:r w:rsidRPr="0012673B">
        <w:rPr>
          <w:rFonts w:eastAsia="宋体"/>
          <w:b/>
          <w:kern w:val="2"/>
          <w:sz w:val="20"/>
          <w:lang w:eastAsia="zh-CN"/>
        </w:rPr>
        <w:t xml:space="preserve">. </w:t>
      </w:r>
    </w:p>
    <w:p w:rsidR="00BA687A" w:rsidRDefault="00BA687A" w:rsidP="00BA687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U</w:t>
      </w:r>
      <w:r w:rsidRPr="00032543">
        <w:rPr>
          <w:rFonts w:eastAsia="宋体"/>
          <w:b/>
          <w:kern w:val="2"/>
          <w:sz w:val="20"/>
          <w:lang w:eastAsia="zh-CN"/>
        </w:rPr>
        <w:t>pon initiating SCG failure information procedure</w:t>
      </w:r>
      <w:r>
        <w:rPr>
          <w:rFonts w:eastAsia="宋体"/>
          <w:b/>
          <w:kern w:val="2"/>
          <w:sz w:val="20"/>
          <w:lang w:eastAsia="zh-CN"/>
        </w:rPr>
        <w:t>, the UE shall s</w:t>
      </w:r>
      <w:r w:rsidRPr="00032543">
        <w:rPr>
          <w:rFonts w:eastAsia="宋体"/>
          <w:b/>
          <w:kern w:val="2"/>
          <w:sz w:val="20"/>
          <w:lang w:eastAsia="zh-CN"/>
        </w:rPr>
        <w:t>top</w:t>
      </w:r>
      <w:r w:rsidRPr="005E5358">
        <w:rPr>
          <w:rFonts w:eastAsia="宋体"/>
          <w:b/>
          <w:kern w:val="2"/>
          <w:sz w:val="20"/>
          <w:lang w:eastAsia="zh-CN"/>
        </w:rPr>
        <w:t xml:space="preserve"> conditional reconfiguration evaluation</w:t>
      </w:r>
      <w:r>
        <w:rPr>
          <w:rFonts w:eastAsia="宋体"/>
          <w:b/>
          <w:kern w:val="2"/>
          <w:sz w:val="20"/>
          <w:lang w:eastAsia="zh-CN"/>
        </w:rPr>
        <w:t xml:space="preserve"> for</w:t>
      </w:r>
      <w:r w:rsidRPr="00032543">
        <w:rPr>
          <w:rFonts w:eastAsia="宋体"/>
          <w:b/>
          <w:kern w:val="2"/>
          <w:sz w:val="20"/>
          <w:lang w:eastAsia="zh-CN"/>
        </w:rPr>
        <w:t xml:space="preserve"> CHO with candidate SCG(s)</w:t>
      </w:r>
      <w:r>
        <w:rPr>
          <w:rFonts w:eastAsia="宋体"/>
          <w:b/>
          <w:kern w:val="2"/>
          <w:sz w:val="20"/>
          <w:lang w:eastAsia="zh-CN"/>
        </w:rPr>
        <w:t>. I</w:t>
      </w:r>
      <w:r w:rsidRPr="00032543">
        <w:rPr>
          <w:rFonts w:eastAsia="宋体"/>
          <w:b/>
          <w:kern w:val="2"/>
          <w:sz w:val="20"/>
          <w:lang w:eastAsia="zh-CN"/>
        </w:rPr>
        <w:t>f there is an available CHO-only or Rel-17 C</w:t>
      </w:r>
      <w:r>
        <w:rPr>
          <w:rFonts w:eastAsia="宋体"/>
          <w:b/>
          <w:kern w:val="2"/>
          <w:sz w:val="20"/>
          <w:lang w:eastAsia="zh-CN"/>
        </w:rPr>
        <w:t xml:space="preserve">HO with SCG configuration, </w:t>
      </w:r>
      <w:r w:rsidRPr="00032543">
        <w:rPr>
          <w:rFonts w:eastAsia="宋体"/>
          <w:b/>
          <w:kern w:val="2"/>
          <w:sz w:val="20"/>
          <w:lang w:eastAsia="zh-CN"/>
        </w:rPr>
        <w:t>the evaluation of CHO cond</w:t>
      </w:r>
      <w:r>
        <w:rPr>
          <w:rFonts w:eastAsia="宋体"/>
          <w:b/>
          <w:kern w:val="2"/>
          <w:sz w:val="20"/>
          <w:lang w:eastAsia="zh-CN"/>
        </w:rPr>
        <w:t xml:space="preserve">itions is not affected. </w:t>
      </w:r>
    </w:p>
    <w:p w:rsidR="00FF24E7" w:rsidRPr="00BA687A" w:rsidRDefault="00BA687A" w:rsidP="00BA687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D</w:t>
      </w:r>
      <w:r w:rsidRPr="00B3117D">
        <w:rPr>
          <w:rFonts w:eastAsia="宋体"/>
          <w:b/>
          <w:kern w:val="2"/>
          <w:sz w:val="20"/>
          <w:lang w:eastAsia="zh-CN"/>
        </w:rPr>
        <w:t>eprioritize the support of condEventA3 or condEventA5 for CHO with candidate SCG(s).</w:t>
      </w:r>
    </w:p>
    <w:bookmarkEnd w:id="0"/>
    <w:p w:rsidR="007720EE" w:rsidRPr="000D3833" w:rsidRDefault="007720EE" w:rsidP="007720EE">
      <w:pPr>
        <w:pStyle w:val="1"/>
        <w:numPr>
          <w:ilvl w:val="0"/>
          <w:numId w:val="3"/>
        </w:numPr>
      </w:pPr>
      <w:r w:rsidRPr="000D3833">
        <w:lastRenderedPageBreak/>
        <w:t>Reference</w:t>
      </w:r>
    </w:p>
    <w:p w:rsidR="008B6D0B" w:rsidRPr="0012673B" w:rsidRDefault="0018221F" w:rsidP="008B6D0B">
      <w:pPr>
        <w:pStyle w:val="Reference"/>
        <w:rPr>
          <w:sz w:val="20"/>
          <w:lang w:eastAsia="zh-CN"/>
        </w:rPr>
      </w:pPr>
      <w:r>
        <w:rPr>
          <w:sz w:val="20"/>
          <w:lang w:eastAsia="zh-CN"/>
        </w:rPr>
        <w:t>RP-22xx</w:t>
      </w:r>
      <w:r w:rsidR="006B617A" w:rsidRPr="0012673B">
        <w:rPr>
          <w:sz w:val="20"/>
          <w:lang w:eastAsia="zh-CN"/>
        </w:rPr>
        <w:t>xxx</w:t>
      </w:r>
      <w:r w:rsidR="008B6D0B" w:rsidRPr="0012673B">
        <w:rPr>
          <w:sz w:val="20"/>
          <w:lang w:eastAsia="zh-CN"/>
        </w:rPr>
        <w:tab/>
      </w:r>
      <w:r w:rsidR="006B617A" w:rsidRPr="0012673B">
        <w:rPr>
          <w:rFonts w:cs="Arial"/>
          <w:sz w:val="20"/>
        </w:rPr>
        <w:t xml:space="preserve">Report </w:t>
      </w:r>
      <w:r w:rsidR="00AC6FA5">
        <w:rPr>
          <w:rFonts w:cs="Arial"/>
          <w:sz w:val="20"/>
        </w:rPr>
        <w:t>of 3GPP TSG RAN WG2 meeting #122</w:t>
      </w:r>
      <w:bookmarkStart w:id="3" w:name="_GoBack"/>
      <w:bookmarkEnd w:id="3"/>
    </w:p>
    <w:p w:rsidR="008B6D0B" w:rsidRPr="0012673B" w:rsidRDefault="008B6D0B" w:rsidP="006B1E3A">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Pr="0012673B">
        <w:rPr>
          <w:sz w:val="20"/>
          <w:lang w:eastAsia="zh-CN"/>
        </w:rPr>
        <w:t>31 17.0.0</w:t>
      </w:r>
      <w:r w:rsidRPr="0012673B">
        <w:rPr>
          <w:rFonts w:hint="eastAsia"/>
          <w:sz w:val="20"/>
          <w:lang w:eastAsia="zh-CN"/>
        </w:rPr>
        <w:t xml:space="preserve">: </w:t>
      </w:r>
      <w:r w:rsidRPr="0012673B">
        <w:rPr>
          <w:sz w:val="20"/>
        </w:rPr>
        <w:t>"</w:t>
      </w:r>
      <w:r w:rsidRPr="0012673B">
        <w:rPr>
          <w:rFonts w:eastAsia="宋体"/>
          <w:sz w:val="20"/>
          <w:lang w:eastAsia="zh-CN"/>
        </w:rPr>
        <w:t>NR; Radio Resource Control (RRC) protocol specification</w:t>
      </w:r>
      <w:r w:rsidRPr="0012673B">
        <w:rPr>
          <w:sz w:val="20"/>
        </w:rPr>
        <w:t>"</w:t>
      </w:r>
      <w:r w:rsidRPr="0012673B">
        <w:rPr>
          <w:rFonts w:hint="eastAsia"/>
          <w:sz w:val="20"/>
          <w:lang w:eastAsia="zh-CN"/>
        </w:rPr>
        <w:t>.</w:t>
      </w:r>
    </w:p>
    <w:sectPr w:rsidR="008B6D0B" w:rsidRPr="0012673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297" w:rsidRDefault="00C62297">
      <w:pPr>
        <w:spacing w:after="0"/>
      </w:pPr>
      <w:r>
        <w:separator/>
      </w:r>
    </w:p>
  </w:endnote>
  <w:endnote w:type="continuationSeparator" w:id="0">
    <w:p w:rsidR="00C62297" w:rsidRDefault="00C62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BE" w:rsidRDefault="00392ABE">
    <w:pPr>
      <w:pStyle w:val="a3"/>
    </w:pPr>
    <w:r>
      <w:fldChar w:fldCharType="begin"/>
    </w:r>
    <w:r>
      <w:instrText xml:space="preserve"> PAGE </w:instrText>
    </w:r>
    <w:r>
      <w:fldChar w:fldCharType="separate"/>
    </w:r>
    <w:r w:rsidR="00AC6FA5">
      <w:t>3</w:t>
    </w:r>
    <w:r>
      <w:fldChar w:fldCharType="end"/>
    </w:r>
    <w:r>
      <w:rPr>
        <w:rFonts w:eastAsia="宋体" w:hint="eastAsia"/>
        <w:lang w:eastAsia="zh-CN"/>
      </w:rPr>
      <w:t>/</w:t>
    </w:r>
    <w:r>
      <w:fldChar w:fldCharType="begin"/>
    </w:r>
    <w:r>
      <w:instrText xml:space="preserve"> NUMPAGES </w:instrText>
    </w:r>
    <w:r>
      <w:fldChar w:fldCharType="separate"/>
    </w:r>
    <w:r w:rsidR="00AC6FA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297" w:rsidRDefault="00C62297">
      <w:pPr>
        <w:spacing w:after="0"/>
      </w:pPr>
      <w:r>
        <w:separator/>
      </w:r>
    </w:p>
  </w:footnote>
  <w:footnote w:type="continuationSeparator" w:id="0">
    <w:p w:rsidR="00C62297" w:rsidRDefault="00C622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2"/>
  </w:num>
  <w:num w:numId="3">
    <w:abstractNumId w:val="4"/>
  </w:num>
  <w:num w:numId="4">
    <w:abstractNumId w:val="10"/>
  </w:num>
  <w:num w:numId="5">
    <w:abstractNumId w:val="7"/>
  </w:num>
  <w:num w:numId="6">
    <w:abstractNumId w:val="3"/>
  </w:num>
  <w:num w:numId="7">
    <w:abstractNumId w:val="1"/>
  </w:num>
  <w:num w:numId="8">
    <w:abstractNumId w:val="5"/>
  </w:num>
  <w:num w:numId="9">
    <w:abstractNumId w:val="11"/>
  </w:num>
  <w:num w:numId="10">
    <w:abstractNumId w:val="2"/>
  </w:num>
  <w:num w:numId="11">
    <w:abstractNumId w:val="9"/>
  </w:num>
  <w:num w:numId="12">
    <w:abstractNumId w:val="8"/>
  </w:num>
  <w:num w:numId="13">
    <w:abstractNumId w:val="11"/>
  </w:num>
  <w:num w:numId="14">
    <w:abstractNumId w:val="11"/>
  </w:num>
  <w:num w:numId="15">
    <w:abstractNumId w:val="11"/>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12F9C"/>
    <w:rsid w:val="00013A1D"/>
    <w:rsid w:val="000176ED"/>
    <w:rsid w:val="00020C43"/>
    <w:rsid w:val="000212AB"/>
    <w:rsid w:val="00021D94"/>
    <w:rsid w:val="0002318B"/>
    <w:rsid w:val="0002549F"/>
    <w:rsid w:val="00032543"/>
    <w:rsid w:val="00032A61"/>
    <w:rsid w:val="00036866"/>
    <w:rsid w:val="00041C03"/>
    <w:rsid w:val="00042743"/>
    <w:rsid w:val="00043339"/>
    <w:rsid w:val="0005036C"/>
    <w:rsid w:val="000513FE"/>
    <w:rsid w:val="000637F3"/>
    <w:rsid w:val="000711FA"/>
    <w:rsid w:val="00075000"/>
    <w:rsid w:val="000815EE"/>
    <w:rsid w:val="000821F1"/>
    <w:rsid w:val="00082A25"/>
    <w:rsid w:val="00085904"/>
    <w:rsid w:val="00086460"/>
    <w:rsid w:val="000908EA"/>
    <w:rsid w:val="00091643"/>
    <w:rsid w:val="000927A7"/>
    <w:rsid w:val="00093B5C"/>
    <w:rsid w:val="000974C6"/>
    <w:rsid w:val="0009788D"/>
    <w:rsid w:val="000A1D82"/>
    <w:rsid w:val="000A7639"/>
    <w:rsid w:val="000B00C7"/>
    <w:rsid w:val="000B114D"/>
    <w:rsid w:val="000B2CA4"/>
    <w:rsid w:val="000B5288"/>
    <w:rsid w:val="000C43A8"/>
    <w:rsid w:val="000C5753"/>
    <w:rsid w:val="000D14B1"/>
    <w:rsid w:val="000D2157"/>
    <w:rsid w:val="000D3B12"/>
    <w:rsid w:val="000E02BD"/>
    <w:rsid w:val="000E101F"/>
    <w:rsid w:val="000E22EE"/>
    <w:rsid w:val="000E27DA"/>
    <w:rsid w:val="000E3E9B"/>
    <w:rsid w:val="000E6C20"/>
    <w:rsid w:val="000F4173"/>
    <w:rsid w:val="000F5434"/>
    <w:rsid w:val="000F54E9"/>
    <w:rsid w:val="000F6FF2"/>
    <w:rsid w:val="001017F4"/>
    <w:rsid w:val="00102F6C"/>
    <w:rsid w:val="00104148"/>
    <w:rsid w:val="001059D8"/>
    <w:rsid w:val="00111F4C"/>
    <w:rsid w:val="00113B61"/>
    <w:rsid w:val="00117B90"/>
    <w:rsid w:val="0012341B"/>
    <w:rsid w:val="00123CB7"/>
    <w:rsid w:val="001248B0"/>
    <w:rsid w:val="00125398"/>
    <w:rsid w:val="001265F1"/>
    <w:rsid w:val="0012673B"/>
    <w:rsid w:val="00127784"/>
    <w:rsid w:val="00130A0A"/>
    <w:rsid w:val="00131D14"/>
    <w:rsid w:val="00133217"/>
    <w:rsid w:val="001349EE"/>
    <w:rsid w:val="0014090F"/>
    <w:rsid w:val="00142EC6"/>
    <w:rsid w:val="00145ABC"/>
    <w:rsid w:val="0014650B"/>
    <w:rsid w:val="00147C45"/>
    <w:rsid w:val="001508C2"/>
    <w:rsid w:val="00153010"/>
    <w:rsid w:val="00153CC5"/>
    <w:rsid w:val="001578E0"/>
    <w:rsid w:val="00163633"/>
    <w:rsid w:val="00166911"/>
    <w:rsid w:val="0016779C"/>
    <w:rsid w:val="00167FD3"/>
    <w:rsid w:val="00180175"/>
    <w:rsid w:val="00180AE5"/>
    <w:rsid w:val="0018107B"/>
    <w:rsid w:val="001818B3"/>
    <w:rsid w:val="0018221F"/>
    <w:rsid w:val="001839C2"/>
    <w:rsid w:val="0018635F"/>
    <w:rsid w:val="001871A8"/>
    <w:rsid w:val="00187BEE"/>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440F"/>
    <w:rsid w:val="001E6A91"/>
    <w:rsid w:val="001F24E3"/>
    <w:rsid w:val="001F56D0"/>
    <w:rsid w:val="001F5B26"/>
    <w:rsid w:val="00203EBC"/>
    <w:rsid w:val="0020568D"/>
    <w:rsid w:val="0020582E"/>
    <w:rsid w:val="0021186D"/>
    <w:rsid w:val="00213D18"/>
    <w:rsid w:val="00215D34"/>
    <w:rsid w:val="00216AED"/>
    <w:rsid w:val="00223864"/>
    <w:rsid w:val="002259E9"/>
    <w:rsid w:val="002306A1"/>
    <w:rsid w:val="00237E7A"/>
    <w:rsid w:val="0024553F"/>
    <w:rsid w:val="00245D45"/>
    <w:rsid w:val="002468D6"/>
    <w:rsid w:val="00246918"/>
    <w:rsid w:val="00252604"/>
    <w:rsid w:val="002558B3"/>
    <w:rsid w:val="00255B54"/>
    <w:rsid w:val="00255E3F"/>
    <w:rsid w:val="002562F9"/>
    <w:rsid w:val="00257812"/>
    <w:rsid w:val="0026018E"/>
    <w:rsid w:val="00262251"/>
    <w:rsid w:val="00262DC2"/>
    <w:rsid w:val="00266747"/>
    <w:rsid w:val="00266ECB"/>
    <w:rsid w:val="00271FA4"/>
    <w:rsid w:val="0027456B"/>
    <w:rsid w:val="0027534B"/>
    <w:rsid w:val="0027776B"/>
    <w:rsid w:val="00282141"/>
    <w:rsid w:val="002830F5"/>
    <w:rsid w:val="00286508"/>
    <w:rsid w:val="002905A9"/>
    <w:rsid w:val="00291418"/>
    <w:rsid w:val="00291FD0"/>
    <w:rsid w:val="00295DFC"/>
    <w:rsid w:val="002960B5"/>
    <w:rsid w:val="002A04C5"/>
    <w:rsid w:val="002A37C8"/>
    <w:rsid w:val="002A3834"/>
    <w:rsid w:val="002A65D1"/>
    <w:rsid w:val="002B0213"/>
    <w:rsid w:val="002B1180"/>
    <w:rsid w:val="002B50D6"/>
    <w:rsid w:val="002C0939"/>
    <w:rsid w:val="002C1208"/>
    <w:rsid w:val="002C1671"/>
    <w:rsid w:val="002C29E6"/>
    <w:rsid w:val="002C6161"/>
    <w:rsid w:val="002D0757"/>
    <w:rsid w:val="002D1EBB"/>
    <w:rsid w:val="002D3E4E"/>
    <w:rsid w:val="002D5D97"/>
    <w:rsid w:val="002D6AA6"/>
    <w:rsid w:val="002D72EB"/>
    <w:rsid w:val="002D732D"/>
    <w:rsid w:val="002D798B"/>
    <w:rsid w:val="002D7B6C"/>
    <w:rsid w:val="002E2D0F"/>
    <w:rsid w:val="002E64B3"/>
    <w:rsid w:val="002E7FF2"/>
    <w:rsid w:val="002F320F"/>
    <w:rsid w:val="002F3A07"/>
    <w:rsid w:val="002F3E27"/>
    <w:rsid w:val="002F4473"/>
    <w:rsid w:val="002F664C"/>
    <w:rsid w:val="002F7683"/>
    <w:rsid w:val="00300B81"/>
    <w:rsid w:val="00300F80"/>
    <w:rsid w:val="00302E43"/>
    <w:rsid w:val="003042B3"/>
    <w:rsid w:val="003045E7"/>
    <w:rsid w:val="00306388"/>
    <w:rsid w:val="003076C4"/>
    <w:rsid w:val="0031466E"/>
    <w:rsid w:val="00316D4D"/>
    <w:rsid w:val="00320932"/>
    <w:rsid w:val="00320D48"/>
    <w:rsid w:val="003239F5"/>
    <w:rsid w:val="00325357"/>
    <w:rsid w:val="00332568"/>
    <w:rsid w:val="00337318"/>
    <w:rsid w:val="00337957"/>
    <w:rsid w:val="0034081E"/>
    <w:rsid w:val="00342A5C"/>
    <w:rsid w:val="00343F31"/>
    <w:rsid w:val="00352FC1"/>
    <w:rsid w:val="0036150E"/>
    <w:rsid w:val="003649B0"/>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5795"/>
    <w:rsid w:val="003A5826"/>
    <w:rsid w:val="003B0083"/>
    <w:rsid w:val="003B01B2"/>
    <w:rsid w:val="003B16A4"/>
    <w:rsid w:val="003B208E"/>
    <w:rsid w:val="003B21DF"/>
    <w:rsid w:val="003C1837"/>
    <w:rsid w:val="003C2222"/>
    <w:rsid w:val="003C34AE"/>
    <w:rsid w:val="003C7A46"/>
    <w:rsid w:val="003D0825"/>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FAF"/>
    <w:rsid w:val="00414FC4"/>
    <w:rsid w:val="00417502"/>
    <w:rsid w:val="00420BD6"/>
    <w:rsid w:val="00420CFE"/>
    <w:rsid w:val="00424DCD"/>
    <w:rsid w:val="00437219"/>
    <w:rsid w:val="00441084"/>
    <w:rsid w:val="00442F92"/>
    <w:rsid w:val="0044324E"/>
    <w:rsid w:val="00451068"/>
    <w:rsid w:val="004532AF"/>
    <w:rsid w:val="00453FD8"/>
    <w:rsid w:val="00454658"/>
    <w:rsid w:val="00455904"/>
    <w:rsid w:val="00463407"/>
    <w:rsid w:val="00464543"/>
    <w:rsid w:val="004645C8"/>
    <w:rsid w:val="00464985"/>
    <w:rsid w:val="004662AA"/>
    <w:rsid w:val="00467AFA"/>
    <w:rsid w:val="00467B7E"/>
    <w:rsid w:val="00471396"/>
    <w:rsid w:val="00472ED4"/>
    <w:rsid w:val="00473BF4"/>
    <w:rsid w:val="00476E18"/>
    <w:rsid w:val="0047719F"/>
    <w:rsid w:val="00477277"/>
    <w:rsid w:val="00485C47"/>
    <w:rsid w:val="00490CD7"/>
    <w:rsid w:val="004914A4"/>
    <w:rsid w:val="00491B26"/>
    <w:rsid w:val="0049340B"/>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4883"/>
    <w:rsid w:val="004C0173"/>
    <w:rsid w:val="004C1B05"/>
    <w:rsid w:val="004C34A9"/>
    <w:rsid w:val="004C59A2"/>
    <w:rsid w:val="004D0ECA"/>
    <w:rsid w:val="004D229F"/>
    <w:rsid w:val="004D25DA"/>
    <w:rsid w:val="004E0925"/>
    <w:rsid w:val="004E0E01"/>
    <w:rsid w:val="004E1E71"/>
    <w:rsid w:val="004E38A1"/>
    <w:rsid w:val="004E5A66"/>
    <w:rsid w:val="004E69E5"/>
    <w:rsid w:val="004E6B19"/>
    <w:rsid w:val="004F0135"/>
    <w:rsid w:val="004F2B12"/>
    <w:rsid w:val="004F5F30"/>
    <w:rsid w:val="004F7963"/>
    <w:rsid w:val="00500CD3"/>
    <w:rsid w:val="005013CE"/>
    <w:rsid w:val="00503AE5"/>
    <w:rsid w:val="00503D94"/>
    <w:rsid w:val="005048D0"/>
    <w:rsid w:val="00506D85"/>
    <w:rsid w:val="00506FB9"/>
    <w:rsid w:val="00510E63"/>
    <w:rsid w:val="00511E87"/>
    <w:rsid w:val="00514340"/>
    <w:rsid w:val="00515E6E"/>
    <w:rsid w:val="00517870"/>
    <w:rsid w:val="005206B2"/>
    <w:rsid w:val="00530646"/>
    <w:rsid w:val="00531846"/>
    <w:rsid w:val="00534ADD"/>
    <w:rsid w:val="00535928"/>
    <w:rsid w:val="005422AB"/>
    <w:rsid w:val="00544E0E"/>
    <w:rsid w:val="00545FDF"/>
    <w:rsid w:val="005524C2"/>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69F9"/>
    <w:rsid w:val="005A7834"/>
    <w:rsid w:val="005A7B0A"/>
    <w:rsid w:val="005B248F"/>
    <w:rsid w:val="005B38ED"/>
    <w:rsid w:val="005B5BDD"/>
    <w:rsid w:val="005B65F7"/>
    <w:rsid w:val="005B71D9"/>
    <w:rsid w:val="005C0937"/>
    <w:rsid w:val="005C0B7D"/>
    <w:rsid w:val="005C3FB4"/>
    <w:rsid w:val="005C66C3"/>
    <w:rsid w:val="005C75E8"/>
    <w:rsid w:val="005D087E"/>
    <w:rsid w:val="005D17E9"/>
    <w:rsid w:val="005D729F"/>
    <w:rsid w:val="005E0B63"/>
    <w:rsid w:val="005E2D01"/>
    <w:rsid w:val="005E354C"/>
    <w:rsid w:val="005E4F13"/>
    <w:rsid w:val="005E5358"/>
    <w:rsid w:val="005E6F92"/>
    <w:rsid w:val="005F048A"/>
    <w:rsid w:val="005F0826"/>
    <w:rsid w:val="005F1B3B"/>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478C"/>
    <w:rsid w:val="00627C65"/>
    <w:rsid w:val="00627E25"/>
    <w:rsid w:val="006339C0"/>
    <w:rsid w:val="00634392"/>
    <w:rsid w:val="00634959"/>
    <w:rsid w:val="006366F2"/>
    <w:rsid w:val="00645E38"/>
    <w:rsid w:val="0065178A"/>
    <w:rsid w:val="006517EE"/>
    <w:rsid w:val="00652F30"/>
    <w:rsid w:val="0066423C"/>
    <w:rsid w:val="00664B02"/>
    <w:rsid w:val="006722AE"/>
    <w:rsid w:val="00672AC3"/>
    <w:rsid w:val="00672BA6"/>
    <w:rsid w:val="00673555"/>
    <w:rsid w:val="006747EC"/>
    <w:rsid w:val="00680D8D"/>
    <w:rsid w:val="006830F3"/>
    <w:rsid w:val="006831FD"/>
    <w:rsid w:val="006856B8"/>
    <w:rsid w:val="00685F90"/>
    <w:rsid w:val="00686125"/>
    <w:rsid w:val="0068766F"/>
    <w:rsid w:val="006920C1"/>
    <w:rsid w:val="00696B0F"/>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D7923"/>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4043F"/>
    <w:rsid w:val="0074171C"/>
    <w:rsid w:val="00751ED7"/>
    <w:rsid w:val="00751EF4"/>
    <w:rsid w:val="007522F1"/>
    <w:rsid w:val="007529EB"/>
    <w:rsid w:val="00756023"/>
    <w:rsid w:val="007565D1"/>
    <w:rsid w:val="007576A3"/>
    <w:rsid w:val="00761930"/>
    <w:rsid w:val="00764887"/>
    <w:rsid w:val="00770A8A"/>
    <w:rsid w:val="00771D5C"/>
    <w:rsid w:val="007720EE"/>
    <w:rsid w:val="0077472C"/>
    <w:rsid w:val="007806DA"/>
    <w:rsid w:val="00781D74"/>
    <w:rsid w:val="0078217E"/>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22DE"/>
    <w:rsid w:val="007D770C"/>
    <w:rsid w:val="007E0494"/>
    <w:rsid w:val="007E0668"/>
    <w:rsid w:val="007E129C"/>
    <w:rsid w:val="007E266B"/>
    <w:rsid w:val="007E5FE0"/>
    <w:rsid w:val="007F157C"/>
    <w:rsid w:val="007F207B"/>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6E3C"/>
    <w:rsid w:val="0083709F"/>
    <w:rsid w:val="008460D5"/>
    <w:rsid w:val="00847467"/>
    <w:rsid w:val="0085010A"/>
    <w:rsid w:val="008542B9"/>
    <w:rsid w:val="008571F1"/>
    <w:rsid w:val="00860096"/>
    <w:rsid w:val="00860E68"/>
    <w:rsid w:val="008621C7"/>
    <w:rsid w:val="00862E50"/>
    <w:rsid w:val="00863B31"/>
    <w:rsid w:val="00866DEB"/>
    <w:rsid w:val="008711E0"/>
    <w:rsid w:val="00871679"/>
    <w:rsid w:val="0087407D"/>
    <w:rsid w:val="00881214"/>
    <w:rsid w:val="00887E7E"/>
    <w:rsid w:val="00890656"/>
    <w:rsid w:val="00896A06"/>
    <w:rsid w:val="0089727D"/>
    <w:rsid w:val="00897290"/>
    <w:rsid w:val="008974C1"/>
    <w:rsid w:val="008A0958"/>
    <w:rsid w:val="008A39DB"/>
    <w:rsid w:val="008A6618"/>
    <w:rsid w:val="008A668D"/>
    <w:rsid w:val="008A77B0"/>
    <w:rsid w:val="008A7F8F"/>
    <w:rsid w:val="008B6B70"/>
    <w:rsid w:val="008B6D0B"/>
    <w:rsid w:val="008C4232"/>
    <w:rsid w:val="008C7032"/>
    <w:rsid w:val="008D096B"/>
    <w:rsid w:val="008D59E2"/>
    <w:rsid w:val="008D6F6C"/>
    <w:rsid w:val="008D72C2"/>
    <w:rsid w:val="008E0505"/>
    <w:rsid w:val="008E51AA"/>
    <w:rsid w:val="008E6757"/>
    <w:rsid w:val="008E6F2C"/>
    <w:rsid w:val="008F0A7F"/>
    <w:rsid w:val="008F1A18"/>
    <w:rsid w:val="008F47F1"/>
    <w:rsid w:val="009009FA"/>
    <w:rsid w:val="00900B9E"/>
    <w:rsid w:val="00902A38"/>
    <w:rsid w:val="009053E8"/>
    <w:rsid w:val="0090657D"/>
    <w:rsid w:val="0091072D"/>
    <w:rsid w:val="00910EF1"/>
    <w:rsid w:val="00915854"/>
    <w:rsid w:val="00916751"/>
    <w:rsid w:val="0092017D"/>
    <w:rsid w:val="0092175F"/>
    <w:rsid w:val="00922241"/>
    <w:rsid w:val="009237BA"/>
    <w:rsid w:val="00924B1E"/>
    <w:rsid w:val="009323AF"/>
    <w:rsid w:val="009343B3"/>
    <w:rsid w:val="00937875"/>
    <w:rsid w:val="00937F10"/>
    <w:rsid w:val="00940C6A"/>
    <w:rsid w:val="009451E8"/>
    <w:rsid w:val="00946C7E"/>
    <w:rsid w:val="00947B60"/>
    <w:rsid w:val="00950548"/>
    <w:rsid w:val="009506B6"/>
    <w:rsid w:val="00950C1F"/>
    <w:rsid w:val="00956542"/>
    <w:rsid w:val="009623A2"/>
    <w:rsid w:val="00966E43"/>
    <w:rsid w:val="00973045"/>
    <w:rsid w:val="009738D5"/>
    <w:rsid w:val="0097563E"/>
    <w:rsid w:val="00975ED8"/>
    <w:rsid w:val="00976687"/>
    <w:rsid w:val="009778A6"/>
    <w:rsid w:val="00982A39"/>
    <w:rsid w:val="00984AB3"/>
    <w:rsid w:val="00984EC5"/>
    <w:rsid w:val="0098554B"/>
    <w:rsid w:val="00986F5D"/>
    <w:rsid w:val="00992857"/>
    <w:rsid w:val="00993BAF"/>
    <w:rsid w:val="00994B43"/>
    <w:rsid w:val="009A0300"/>
    <w:rsid w:val="009A03DD"/>
    <w:rsid w:val="009A4E1A"/>
    <w:rsid w:val="009A7FD2"/>
    <w:rsid w:val="009B4A78"/>
    <w:rsid w:val="009B4D8A"/>
    <w:rsid w:val="009B6AE5"/>
    <w:rsid w:val="009B73EB"/>
    <w:rsid w:val="009B78EB"/>
    <w:rsid w:val="009C1D2D"/>
    <w:rsid w:val="009C4E2E"/>
    <w:rsid w:val="009C4F58"/>
    <w:rsid w:val="009C61A7"/>
    <w:rsid w:val="009C663C"/>
    <w:rsid w:val="009D2088"/>
    <w:rsid w:val="009E0DD8"/>
    <w:rsid w:val="009E13D5"/>
    <w:rsid w:val="009E1A1D"/>
    <w:rsid w:val="009E3738"/>
    <w:rsid w:val="009E4794"/>
    <w:rsid w:val="009E6383"/>
    <w:rsid w:val="009E63C0"/>
    <w:rsid w:val="009E6F5C"/>
    <w:rsid w:val="009F3F06"/>
    <w:rsid w:val="009F4B83"/>
    <w:rsid w:val="009F5F8B"/>
    <w:rsid w:val="009F796C"/>
    <w:rsid w:val="009F7AF0"/>
    <w:rsid w:val="00A053D5"/>
    <w:rsid w:val="00A067F7"/>
    <w:rsid w:val="00A07193"/>
    <w:rsid w:val="00A13F17"/>
    <w:rsid w:val="00A1404E"/>
    <w:rsid w:val="00A20E49"/>
    <w:rsid w:val="00A21221"/>
    <w:rsid w:val="00A22CCB"/>
    <w:rsid w:val="00A241A3"/>
    <w:rsid w:val="00A24F41"/>
    <w:rsid w:val="00A2727D"/>
    <w:rsid w:val="00A272AA"/>
    <w:rsid w:val="00A3309C"/>
    <w:rsid w:val="00A3372E"/>
    <w:rsid w:val="00A36F6F"/>
    <w:rsid w:val="00A41552"/>
    <w:rsid w:val="00A435B4"/>
    <w:rsid w:val="00A43839"/>
    <w:rsid w:val="00A4632D"/>
    <w:rsid w:val="00A5118C"/>
    <w:rsid w:val="00A52FF2"/>
    <w:rsid w:val="00A544AA"/>
    <w:rsid w:val="00A56492"/>
    <w:rsid w:val="00A60C7D"/>
    <w:rsid w:val="00A63468"/>
    <w:rsid w:val="00A63D45"/>
    <w:rsid w:val="00A6463E"/>
    <w:rsid w:val="00A65990"/>
    <w:rsid w:val="00A705C0"/>
    <w:rsid w:val="00A75A03"/>
    <w:rsid w:val="00A84ED7"/>
    <w:rsid w:val="00A86B05"/>
    <w:rsid w:val="00A86EE5"/>
    <w:rsid w:val="00A87F28"/>
    <w:rsid w:val="00A90242"/>
    <w:rsid w:val="00A91323"/>
    <w:rsid w:val="00A9687F"/>
    <w:rsid w:val="00A97444"/>
    <w:rsid w:val="00AA024C"/>
    <w:rsid w:val="00AA2777"/>
    <w:rsid w:val="00AA538F"/>
    <w:rsid w:val="00AA6308"/>
    <w:rsid w:val="00AB02E2"/>
    <w:rsid w:val="00AB0C16"/>
    <w:rsid w:val="00AB2FE9"/>
    <w:rsid w:val="00AB3AE7"/>
    <w:rsid w:val="00AB40A7"/>
    <w:rsid w:val="00AC5A7B"/>
    <w:rsid w:val="00AC5EFB"/>
    <w:rsid w:val="00AC6FA5"/>
    <w:rsid w:val="00AD0F71"/>
    <w:rsid w:val="00AD0FFB"/>
    <w:rsid w:val="00AD15AE"/>
    <w:rsid w:val="00AD23DE"/>
    <w:rsid w:val="00AD2C2F"/>
    <w:rsid w:val="00AD3701"/>
    <w:rsid w:val="00AD6F3C"/>
    <w:rsid w:val="00AE20C5"/>
    <w:rsid w:val="00AE2DEB"/>
    <w:rsid w:val="00AE4FAF"/>
    <w:rsid w:val="00AE515C"/>
    <w:rsid w:val="00AF0F88"/>
    <w:rsid w:val="00AF1D2B"/>
    <w:rsid w:val="00AF267A"/>
    <w:rsid w:val="00AF454C"/>
    <w:rsid w:val="00AF606B"/>
    <w:rsid w:val="00AF6F79"/>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4BA1"/>
    <w:rsid w:val="00B30837"/>
    <w:rsid w:val="00B3117D"/>
    <w:rsid w:val="00B31D3F"/>
    <w:rsid w:val="00B31D78"/>
    <w:rsid w:val="00B32E3F"/>
    <w:rsid w:val="00B361E9"/>
    <w:rsid w:val="00B36C23"/>
    <w:rsid w:val="00B40FDB"/>
    <w:rsid w:val="00B42D62"/>
    <w:rsid w:val="00B430C4"/>
    <w:rsid w:val="00B459C5"/>
    <w:rsid w:val="00B47292"/>
    <w:rsid w:val="00B51F9F"/>
    <w:rsid w:val="00B54A9B"/>
    <w:rsid w:val="00B56F67"/>
    <w:rsid w:val="00B57674"/>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857"/>
    <w:rsid w:val="00B9492B"/>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5DCE"/>
    <w:rsid w:val="00BB78B4"/>
    <w:rsid w:val="00BC400D"/>
    <w:rsid w:val="00BC4277"/>
    <w:rsid w:val="00BC4B08"/>
    <w:rsid w:val="00BC7F9C"/>
    <w:rsid w:val="00BD0859"/>
    <w:rsid w:val="00BD0F33"/>
    <w:rsid w:val="00BD24B8"/>
    <w:rsid w:val="00BD36B0"/>
    <w:rsid w:val="00BD40A7"/>
    <w:rsid w:val="00BD4AE5"/>
    <w:rsid w:val="00BD625B"/>
    <w:rsid w:val="00BE280D"/>
    <w:rsid w:val="00BE2AE4"/>
    <w:rsid w:val="00BE6E76"/>
    <w:rsid w:val="00BF07E8"/>
    <w:rsid w:val="00BF1050"/>
    <w:rsid w:val="00BF1F74"/>
    <w:rsid w:val="00BF347C"/>
    <w:rsid w:val="00BF35DA"/>
    <w:rsid w:val="00BF539C"/>
    <w:rsid w:val="00BF5EAF"/>
    <w:rsid w:val="00BF76F0"/>
    <w:rsid w:val="00C007B6"/>
    <w:rsid w:val="00C00DA5"/>
    <w:rsid w:val="00C0331E"/>
    <w:rsid w:val="00C05180"/>
    <w:rsid w:val="00C053D1"/>
    <w:rsid w:val="00C10AE5"/>
    <w:rsid w:val="00C1109A"/>
    <w:rsid w:val="00C12AFB"/>
    <w:rsid w:val="00C158E6"/>
    <w:rsid w:val="00C22EB8"/>
    <w:rsid w:val="00C23D08"/>
    <w:rsid w:val="00C24A7A"/>
    <w:rsid w:val="00C25481"/>
    <w:rsid w:val="00C25899"/>
    <w:rsid w:val="00C30DA6"/>
    <w:rsid w:val="00C358DC"/>
    <w:rsid w:val="00C36256"/>
    <w:rsid w:val="00C41080"/>
    <w:rsid w:val="00C452A6"/>
    <w:rsid w:val="00C50E2A"/>
    <w:rsid w:val="00C51676"/>
    <w:rsid w:val="00C51A43"/>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B0BAA"/>
    <w:rsid w:val="00CB114B"/>
    <w:rsid w:val="00CB4BA2"/>
    <w:rsid w:val="00CB5169"/>
    <w:rsid w:val="00CC04BF"/>
    <w:rsid w:val="00CC47F1"/>
    <w:rsid w:val="00CC481E"/>
    <w:rsid w:val="00CC66D7"/>
    <w:rsid w:val="00CC762D"/>
    <w:rsid w:val="00CD25EA"/>
    <w:rsid w:val="00CD3210"/>
    <w:rsid w:val="00CD3817"/>
    <w:rsid w:val="00CE3600"/>
    <w:rsid w:val="00CE461E"/>
    <w:rsid w:val="00CE4F5C"/>
    <w:rsid w:val="00CE4F6B"/>
    <w:rsid w:val="00CE5DC9"/>
    <w:rsid w:val="00CF3714"/>
    <w:rsid w:val="00CF3DC0"/>
    <w:rsid w:val="00CF65C7"/>
    <w:rsid w:val="00D0071B"/>
    <w:rsid w:val="00D00D5F"/>
    <w:rsid w:val="00D00EEE"/>
    <w:rsid w:val="00D01B4A"/>
    <w:rsid w:val="00D0272B"/>
    <w:rsid w:val="00D040BD"/>
    <w:rsid w:val="00D04222"/>
    <w:rsid w:val="00D10CE7"/>
    <w:rsid w:val="00D14166"/>
    <w:rsid w:val="00D1426A"/>
    <w:rsid w:val="00D16AA3"/>
    <w:rsid w:val="00D175DC"/>
    <w:rsid w:val="00D2438B"/>
    <w:rsid w:val="00D2664E"/>
    <w:rsid w:val="00D2761F"/>
    <w:rsid w:val="00D301FD"/>
    <w:rsid w:val="00D354D7"/>
    <w:rsid w:val="00D357AB"/>
    <w:rsid w:val="00D41372"/>
    <w:rsid w:val="00D4337C"/>
    <w:rsid w:val="00D4604D"/>
    <w:rsid w:val="00D47257"/>
    <w:rsid w:val="00D52C69"/>
    <w:rsid w:val="00D53F98"/>
    <w:rsid w:val="00D54645"/>
    <w:rsid w:val="00D602B5"/>
    <w:rsid w:val="00D6053A"/>
    <w:rsid w:val="00D671EC"/>
    <w:rsid w:val="00D76AC7"/>
    <w:rsid w:val="00D805B2"/>
    <w:rsid w:val="00D815E0"/>
    <w:rsid w:val="00D8701F"/>
    <w:rsid w:val="00D87C85"/>
    <w:rsid w:val="00D90698"/>
    <w:rsid w:val="00D92027"/>
    <w:rsid w:val="00D92166"/>
    <w:rsid w:val="00D92939"/>
    <w:rsid w:val="00D93B49"/>
    <w:rsid w:val="00D941F5"/>
    <w:rsid w:val="00D9738F"/>
    <w:rsid w:val="00DA021B"/>
    <w:rsid w:val="00DA0D31"/>
    <w:rsid w:val="00DA1004"/>
    <w:rsid w:val="00DA41C9"/>
    <w:rsid w:val="00DB0136"/>
    <w:rsid w:val="00DB2604"/>
    <w:rsid w:val="00DB2C1B"/>
    <w:rsid w:val="00DB3692"/>
    <w:rsid w:val="00DB5196"/>
    <w:rsid w:val="00DB541D"/>
    <w:rsid w:val="00DB6404"/>
    <w:rsid w:val="00DB6CFE"/>
    <w:rsid w:val="00DC56D9"/>
    <w:rsid w:val="00DC65CC"/>
    <w:rsid w:val="00DD1D7A"/>
    <w:rsid w:val="00DD4E8D"/>
    <w:rsid w:val="00DD54D6"/>
    <w:rsid w:val="00DD58CC"/>
    <w:rsid w:val="00DD5D33"/>
    <w:rsid w:val="00DD64E6"/>
    <w:rsid w:val="00DD66B6"/>
    <w:rsid w:val="00DE1836"/>
    <w:rsid w:val="00DE3969"/>
    <w:rsid w:val="00DE4A80"/>
    <w:rsid w:val="00DE5E5F"/>
    <w:rsid w:val="00DE623A"/>
    <w:rsid w:val="00DE6D08"/>
    <w:rsid w:val="00DF1AC5"/>
    <w:rsid w:val="00DF5EFA"/>
    <w:rsid w:val="00DF7AF0"/>
    <w:rsid w:val="00E005D2"/>
    <w:rsid w:val="00E01949"/>
    <w:rsid w:val="00E025AB"/>
    <w:rsid w:val="00E02D93"/>
    <w:rsid w:val="00E03533"/>
    <w:rsid w:val="00E03DA2"/>
    <w:rsid w:val="00E05A2F"/>
    <w:rsid w:val="00E068A3"/>
    <w:rsid w:val="00E07F3E"/>
    <w:rsid w:val="00E12D56"/>
    <w:rsid w:val="00E13422"/>
    <w:rsid w:val="00E13CE6"/>
    <w:rsid w:val="00E17BBA"/>
    <w:rsid w:val="00E2222D"/>
    <w:rsid w:val="00E24431"/>
    <w:rsid w:val="00E256CA"/>
    <w:rsid w:val="00E26A96"/>
    <w:rsid w:val="00E300E7"/>
    <w:rsid w:val="00E31E80"/>
    <w:rsid w:val="00E31F2C"/>
    <w:rsid w:val="00E3439A"/>
    <w:rsid w:val="00E3754D"/>
    <w:rsid w:val="00E414EA"/>
    <w:rsid w:val="00E431E8"/>
    <w:rsid w:val="00E44D8D"/>
    <w:rsid w:val="00E46DDD"/>
    <w:rsid w:val="00E4754D"/>
    <w:rsid w:val="00E51F2A"/>
    <w:rsid w:val="00E54148"/>
    <w:rsid w:val="00E61F1C"/>
    <w:rsid w:val="00E63303"/>
    <w:rsid w:val="00E669CE"/>
    <w:rsid w:val="00E66FC8"/>
    <w:rsid w:val="00E700AA"/>
    <w:rsid w:val="00E71A21"/>
    <w:rsid w:val="00E73955"/>
    <w:rsid w:val="00E8146C"/>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1F49"/>
    <w:rsid w:val="00EB2125"/>
    <w:rsid w:val="00EB3235"/>
    <w:rsid w:val="00EB391F"/>
    <w:rsid w:val="00EB45F2"/>
    <w:rsid w:val="00EB487C"/>
    <w:rsid w:val="00EB5509"/>
    <w:rsid w:val="00EB766B"/>
    <w:rsid w:val="00EC19ED"/>
    <w:rsid w:val="00EC29FB"/>
    <w:rsid w:val="00EC2E6A"/>
    <w:rsid w:val="00EC4640"/>
    <w:rsid w:val="00EC7F57"/>
    <w:rsid w:val="00ED4429"/>
    <w:rsid w:val="00ED52A5"/>
    <w:rsid w:val="00ED76D7"/>
    <w:rsid w:val="00EE1EED"/>
    <w:rsid w:val="00EE1FA5"/>
    <w:rsid w:val="00EE29B2"/>
    <w:rsid w:val="00EE52E6"/>
    <w:rsid w:val="00EE7435"/>
    <w:rsid w:val="00EE7D13"/>
    <w:rsid w:val="00EF1209"/>
    <w:rsid w:val="00EF1F75"/>
    <w:rsid w:val="00EF32D8"/>
    <w:rsid w:val="00EF42ED"/>
    <w:rsid w:val="00EF5891"/>
    <w:rsid w:val="00EF7654"/>
    <w:rsid w:val="00F03650"/>
    <w:rsid w:val="00F0497F"/>
    <w:rsid w:val="00F06ECF"/>
    <w:rsid w:val="00F06F08"/>
    <w:rsid w:val="00F07BAE"/>
    <w:rsid w:val="00F10BAA"/>
    <w:rsid w:val="00F118AE"/>
    <w:rsid w:val="00F2176B"/>
    <w:rsid w:val="00F21D0D"/>
    <w:rsid w:val="00F2227D"/>
    <w:rsid w:val="00F22BB3"/>
    <w:rsid w:val="00F2445E"/>
    <w:rsid w:val="00F31E6E"/>
    <w:rsid w:val="00F331A0"/>
    <w:rsid w:val="00F351BA"/>
    <w:rsid w:val="00F3721E"/>
    <w:rsid w:val="00F402B7"/>
    <w:rsid w:val="00F42CA1"/>
    <w:rsid w:val="00F435A3"/>
    <w:rsid w:val="00F43A5E"/>
    <w:rsid w:val="00F45D8E"/>
    <w:rsid w:val="00F45F0E"/>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6A1"/>
    <w:rsid w:val="00F87912"/>
    <w:rsid w:val="00F959BF"/>
    <w:rsid w:val="00F970AB"/>
    <w:rsid w:val="00F97F9E"/>
    <w:rsid w:val="00FA3C2E"/>
    <w:rsid w:val="00FA67D7"/>
    <w:rsid w:val="00FB690E"/>
    <w:rsid w:val="00FC357F"/>
    <w:rsid w:val="00FC3ED8"/>
    <w:rsid w:val="00FC5ACB"/>
    <w:rsid w:val="00FC5B70"/>
    <w:rsid w:val="00FD3E3D"/>
    <w:rsid w:val="00FD5F09"/>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D58A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AEACE"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9E58D-00F3-47D2-A0AC-AF3EE7D7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3</Pages>
  <Words>1111</Words>
  <Characters>5961</Characters>
  <Application>Microsoft Office Word</Application>
  <DocSecurity>0</DocSecurity>
  <Lines>94</Lines>
  <Paragraphs>59</Paragraphs>
  <ScaleCrop>false</ScaleCrop>
  <Company>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341</cp:revision>
  <dcterms:created xsi:type="dcterms:W3CDTF">2023-02-17T02:26:00Z</dcterms:created>
  <dcterms:modified xsi:type="dcterms:W3CDTF">2023-08-11T07:18:00Z</dcterms:modified>
</cp:coreProperties>
</file>